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88567" w14:textId="424C5BBE" w:rsidR="00FC14C7" w:rsidRPr="00530891" w:rsidRDefault="00FC14C7" w:rsidP="00225957">
      <w:pPr>
        <w:rPr>
          <w:sz w:val="36"/>
          <w:szCs w:val="40"/>
        </w:rPr>
      </w:pPr>
    </w:p>
    <w:p w14:paraId="066867C9" w14:textId="6E6242BD" w:rsidR="00225957" w:rsidRPr="00530891" w:rsidRDefault="00225957" w:rsidP="00225957">
      <w:pPr>
        <w:rPr>
          <w:sz w:val="36"/>
          <w:szCs w:val="40"/>
        </w:rPr>
      </w:pPr>
    </w:p>
    <w:p w14:paraId="4AA739C1" w14:textId="0C5F8CF0" w:rsidR="00225957" w:rsidRPr="00530891" w:rsidRDefault="00225957" w:rsidP="00225957">
      <w:pPr>
        <w:rPr>
          <w:sz w:val="36"/>
          <w:szCs w:val="40"/>
        </w:rPr>
      </w:pPr>
    </w:p>
    <w:p w14:paraId="48AE9546" w14:textId="6CA18035" w:rsidR="00225957" w:rsidRPr="00530891" w:rsidRDefault="00225957" w:rsidP="00225957">
      <w:pPr>
        <w:rPr>
          <w:sz w:val="36"/>
          <w:szCs w:val="40"/>
        </w:rPr>
      </w:pPr>
    </w:p>
    <w:p w14:paraId="0AC07309" w14:textId="1409C477" w:rsidR="00225957" w:rsidRPr="00530891" w:rsidRDefault="00225957" w:rsidP="00225957">
      <w:pPr>
        <w:rPr>
          <w:sz w:val="36"/>
          <w:szCs w:val="40"/>
        </w:rPr>
      </w:pPr>
    </w:p>
    <w:p w14:paraId="55C2B271" w14:textId="29446F25" w:rsidR="00225957" w:rsidRPr="00530891" w:rsidRDefault="00225957" w:rsidP="00225957">
      <w:pPr>
        <w:rPr>
          <w:sz w:val="36"/>
          <w:szCs w:val="40"/>
        </w:rPr>
      </w:pPr>
    </w:p>
    <w:p w14:paraId="4168ACF7" w14:textId="67C0675B" w:rsidR="00225957" w:rsidRPr="00530891" w:rsidRDefault="00225957" w:rsidP="00225957">
      <w:pPr>
        <w:rPr>
          <w:sz w:val="36"/>
          <w:szCs w:val="40"/>
        </w:rPr>
      </w:pPr>
    </w:p>
    <w:p w14:paraId="5B49EFEA" w14:textId="3E85C664" w:rsidR="00225957" w:rsidRPr="00530891" w:rsidRDefault="00225957" w:rsidP="00225957">
      <w:pPr>
        <w:rPr>
          <w:sz w:val="36"/>
          <w:szCs w:val="40"/>
        </w:rPr>
      </w:pPr>
    </w:p>
    <w:p w14:paraId="2D18B0C3" w14:textId="2741F8CA" w:rsidR="00225957" w:rsidRPr="00530891" w:rsidRDefault="00225957" w:rsidP="00225957">
      <w:pPr>
        <w:rPr>
          <w:sz w:val="36"/>
          <w:szCs w:val="40"/>
        </w:rPr>
      </w:pPr>
    </w:p>
    <w:p w14:paraId="569FDE3B" w14:textId="77777777" w:rsidR="00225957" w:rsidRPr="00530891" w:rsidRDefault="00225957" w:rsidP="00225957">
      <w:pPr>
        <w:rPr>
          <w:sz w:val="36"/>
          <w:szCs w:val="40"/>
        </w:rPr>
      </w:pPr>
    </w:p>
    <w:p w14:paraId="7692ADE3" w14:textId="77777777" w:rsidR="00FC14C7" w:rsidRPr="00530891" w:rsidRDefault="00FC14C7" w:rsidP="00FC14C7">
      <w:pPr>
        <w:jc w:val="center"/>
        <w:rPr>
          <w:sz w:val="36"/>
          <w:szCs w:val="40"/>
        </w:rPr>
      </w:pPr>
    </w:p>
    <w:p w14:paraId="7425C5C3" w14:textId="77777777" w:rsidR="00FC14C7" w:rsidRPr="0099535A" w:rsidRDefault="00FC14C7" w:rsidP="00FC14C7">
      <w:pPr>
        <w:spacing w:line="276" w:lineRule="auto"/>
        <w:jc w:val="center"/>
        <w:rPr>
          <w:sz w:val="36"/>
          <w:szCs w:val="40"/>
        </w:rPr>
      </w:pPr>
      <w:r w:rsidRPr="0099535A">
        <w:rPr>
          <w:sz w:val="36"/>
          <w:szCs w:val="40"/>
        </w:rPr>
        <w:t>POŽÁRNĚ BEZPEČNOSTNÍ ŘEŠENÍ</w:t>
      </w:r>
    </w:p>
    <w:p w14:paraId="6820C40C" w14:textId="61D524C5" w:rsidR="00FC14C7" w:rsidRPr="0099535A" w:rsidRDefault="003656EA" w:rsidP="003656EA">
      <w:pPr>
        <w:pStyle w:val="Zhlav"/>
        <w:tabs>
          <w:tab w:val="right" w:pos="9720"/>
        </w:tabs>
        <w:ind w:right="-648"/>
        <w:rPr>
          <w:bCs/>
          <w:iCs/>
        </w:rPr>
      </w:pPr>
      <w:r w:rsidRPr="0099535A">
        <w:rPr>
          <w:bCs/>
          <w:iCs/>
        </w:rPr>
        <w:tab/>
      </w:r>
      <w:r w:rsidR="00CC5C33" w:rsidRPr="0099535A">
        <w:rPr>
          <w:bCs/>
          <w:iCs/>
        </w:rPr>
        <w:t>Ev. č. PBR 202</w:t>
      </w:r>
      <w:r w:rsidR="00BD490C" w:rsidRPr="0099535A">
        <w:rPr>
          <w:bCs/>
          <w:iCs/>
        </w:rPr>
        <w:t>1</w:t>
      </w:r>
      <w:r w:rsidR="00CC5C33" w:rsidRPr="0099535A">
        <w:rPr>
          <w:bCs/>
          <w:iCs/>
        </w:rPr>
        <w:t>/1</w:t>
      </w:r>
      <w:r w:rsidR="0099535A">
        <w:rPr>
          <w:bCs/>
          <w:iCs/>
        </w:rPr>
        <w:t>244</w:t>
      </w:r>
    </w:p>
    <w:p w14:paraId="4C0DE417" w14:textId="77777777" w:rsidR="00FC14C7" w:rsidRPr="0099535A" w:rsidRDefault="00FC14C7" w:rsidP="003656EA">
      <w:pPr>
        <w:pStyle w:val="Zhlav"/>
        <w:tabs>
          <w:tab w:val="right" w:pos="9720"/>
        </w:tabs>
        <w:ind w:right="-648"/>
        <w:jc w:val="center"/>
        <w:rPr>
          <w:bCs/>
          <w:i/>
          <w:iCs/>
          <w:sz w:val="16"/>
          <w:szCs w:val="16"/>
          <w:highlight w:val="yellow"/>
        </w:rPr>
      </w:pPr>
    </w:p>
    <w:p w14:paraId="4BF41721" w14:textId="77777777" w:rsidR="00FC14C7" w:rsidRPr="0099535A" w:rsidRDefault="00FC14C7" w:rsidP="003656EA">
      <w:pPr>
        <w:jc w:val="center"/>
        <w:rPr>
          <w:highlight w:val="yellow"/>
        </w:rPr>
      </w:pPr>
    </w:p>
    <w:p w14:paraId="6E281F7B" w14:textId="77777777" w:rsidR="00FC14C7" w:rsidRPr="0099535A" w:rsidRDefault="00FC14C7" w:rsidP="003656EA">
      <w:pPr>
        <w:jc w:val="center"/>
        <w:rPr>
          <w:highlight w:val="yellow"/>
        </w:rPr>
      </w:pPr>
    </w:p>
    <w:p w14:paraId="144CB15D" w14:textId="649B6248" w:rsidR="005E3D16" w:rsidRPr="002F4851" w:rsidRDefault="00960F2C" w:rsidP="003656EA">
      <w:pPr>
        <w:spacing w:line="0" w:lineRule="atLeast"/>
        <w:ind w:right="-79"/>
        <w:jc w:val="center"/>
      </w:pPr>
      <w:r w:rsidRPr="002F4851">
        <w:t xml:space="preserve">STAVEBNÍ ÚPRAVY </w:t>
      </w:r>
      <w:r w:rsidR="0099535A" w:rsidRPr="002F4851">
        <w:t>CNC CENTRUM A SVÁŘEČSKÁ ŠKOLA</w:t>
      </w:r>
    </w:p>
    <w:p w14:paraId="5D3D040A" w14:textId="3E7C6D16" w:rsidR="00FC14C7" w:rsidRPr="002F4851" w:rsidRDefault="00FC14C7" w:rsidP="003656EA">
      <w:pPr>
        <w:jc w:val="center"/>
      </w:pPr>
      <w:r w:rsidRPr="002F4851">
        <w:t xml:space="preserve">Projektová dokumentace pro </w:t>
      </w:r>
      <w:bookmarkStart w:id="0" w:name="OLE_LINK1"/>
      <w:sdt>
        <w:sdtPr>
          <w:alias w:val="stupeň PD"/>
          <w:tag w:val="PD"/>
          <w:id w:val="48115369"/>
          <w:placeholder>
            <w:docPart w:val="18E7BFA40A0E42C18F9E9995B251A9C2"/>
          </w:placeholder>
          <w:comboBox>
            <w:listItem w:value="Zvolte položku."/>
            <w:listItem w:displayText="územní řízení" w:value="územní řízení"/>
            <w:listItem w:displayText="stavební řízení" w:value="stavební řízení"/>
            <w:listItem w:displayText="změnu stavby před dokončení" w:value="změnu stavby před dokončení"/>
            <w:listItem w:displayText="sloučené územní a stavební řízení" w:value="sloučené územní a stavební řízení"/>
          </w:comboBox>
        </w:sdtPr>
        <w:sdtContent>
          <w:r w:rsidR="002F4851" w:rsidRPr="002F4851">
            <w:t>stavební povolení</w:t>
          </w:r>
        </w:sdtContent>
      </w:sdt>
      <w:bookmarkEnd w:id="0"/>
    </w:p>
    <w:p w14:paraId="08D0E9E0" w14:textId="77777777" w:rsidR="00FC14C7" w:rsidRPr="0099535A" w:rsidRDefault="00FC14C7" w:rsidP="00FC14C7">
      <w:pPr>
        <w:rPr>
          <w:highlight w:val="yellow"/>
        </w:rPr>
      </w:pPr>
    </w:p>
    <w:p w14:paraId="51A8DB9D" w14:textId="77777777" w:rsidR="00FC14C7" w:rsidRPr="0099535A" w:rsidRDefault="00FC14C7" w:rsidP="00FC14C7">
      <w:pPr>
        <w:rPr>
          <w:highlight w:val="yellow"/>
        </w:rPr>
      </w:pPr>
    </w:p>
    <w:p w14:paraId="55FDFA70" w14:textId="77777777" w:rsidR="00FC14C7" w:rsidRPr="0099535A" w:rsidRDefault="00FC14C7" w:rsidP="00FC14C7">
      <w:pPr>
        <w:rPr>
          <w:highlight w:val="yellow"/>
        </w:rPr>
      </w:pPr>
    </w:p>
    <w:p w14:paraId="0B7D83D1" w14:textId="77777777" w:rsidR="00FC14C7" w:rsidRPr="0099535A" w:rsidRDefault="00FC14C7" w:rsidP="00FC14C7">
      <w:pPr>
        <w:rPr>
          <w:highlight w:val="yellow"/>
        </w:rPr>
      </w:pPr>
    </w:p>
    <w:p w14:paraId="69369655" w14:textId="77777777" w:rsidR="00FC14C7" w:rsidRPr="0099535A" w:rsidRDefault="00FC14C7" w:rsidP="00FC14C7">
      <w:pPr>
        <w:rPr>
          <w:highlight w:val="yellow"/>
        </w:rPr>
      </w:pPr>
    </w:p>
    <w:p w14:paraId="12BEE39B" w14:textId="77777777" w:rsidR="00FC14C7" w:rsidRDefault="00FC14C7" w:rsidP="00FC14C7">
      <w:pPr>
        <w:rPr>
          <w:noProof/>
          <w:lang w:eastAsia="cs-CZ"/>
        </w:rPr>
      </w:pPr>
    </w:p>
    <w:p w14:paraId="0B19BCB3" w14:textId="77777777" w:rsidR="00EB6D29" w:rsidRPr="0099535A" w:rsidRDefault="00EB6D29" w:rsidP="00FC14C7">
      <w:pPr>
        <w:rPr>
          <w:highlight w:val="yellow"/>
        </w:rPr>
      </w:pPr>
      <w:bookmarkStart w:id="1" w:name="_GoBack"/>
      <w:bookmarkEnd w:id="1"/>
    </w:p>
    <w:p w14:paraId="402E6130" w14:textId="77777777" w:rsidR="00FC14C7" w:rsidRPr="0099535A" w:rsidRDefault="00FC14C7" w:rsidP="00FC14C7">
      <w:pPr>
        <w:rPr>
          <w:highlight w:val="yellow"/>
        </w:rPr>
      </w:pPr>
    </w:p>
    <w:p w14:paraId="4E534AE6" w14:textId="77777777" w:rsidR="00FC14C7" w:rsidRPr="0099535A" w:rsidRDefault="00FC14C7" w:rsidP="00FC14C7">
      <w:pPr>
        <w:rPr>
          <w:highlight w:val="yellow"/>
        </w:rPr>
      </w:pPr>
    </w:p>
    <w:p w14:paraId="6C6D38F0" w14:textId="77777777" w:rsidR="00FC14C7" w:rsidRPr="0099535A" w:rsidRDefault="00FC14C7" w:rsidP="00FC14C7">
      <w:pPr>
        <w:rPr>
          <w:highlight w:val="yellow"/>
        </w:rPr>
      </w:pPr>
    </w:p>
    <w:p w14:paraId="352E31CB" w14:textId="77777777" w:rsidR="00FC14C7" w:rsidRPr="0099535A" w:rsidRDefault="00FC14C7" w:rsidP="00FC14C7">
      <w:pPr>
        <w:rPr>
          <w:highlight w:val="yellow"/>
        </w:rPr>
      </w:pPr>
    </w:p>
    <w:p w14:paraId="48391415" w14:textId="77777777" w:rsidR="00FC14C7" w:rsidRPr="0099535A" w:rsidRDefault="00FC14C7" w:rsidP="00FC14C7">
      <w:pPr>
        <w:rPr>
          <w:highlight w:val="yellow"/>
        </w:rPr>
      </w:pPr>
    </w:p>
    <w:p w14:paraId="50C45394" w14:textId="77777777" w:rsidR="00FC14C7" w:rsidRPr="0099535A" w:rsidRDefault="00FC14C7" w:rsidP="00FC14C7">
      <w:pPr>
        <w:rPr>
          <w:highlight w:val="yellow"/>
        </w:rPr>
      </w:pPr>
    </w:p>
    <w:p w14:paraId="16C72877" w14:textId="77777777" w:rsidR="00FC14C7" w:rsidRPr="0099535A" w:rsidRDefault="00FC14C7" w:rsidP="00FC14C7">
      <w:pPr>
        <w:rPr>
          <w:highlight w:val="yellow"/>
        </w:rPr>
      </w:pPr>
    </w:p>
    <w:p w14:paraId="71680C95" w14:textId="1BB21764" w:rsidR="00FC14C7" w:rsidRPr="002F4851" w:rsidRDefault="00D05DC0" w:rsidP="00FC14C7">
      <w:pPr>
        <w:ind w:left="708"/>
        <w:jc w:val="center"/>
      </w:pPr>
      <w:sdt>
        <w:sdtPr>
          <w:id w:val="48963411"/>
          <w:date w:fullDate="2021-09-01T00:00:00Z">
            <w:dateFormat w:val="d.M.yyyy"/>
            <w:lid w:val="cs-CZ"/>
            <w:storeMappedDataAs w:val="dateTime"/>
            <w:calendar w:val="gregorian"/>
          </w:date>
        </w:sdtPr>
        <w:sdtContent>
          <w:r w:rsidR="002F4851" w:rsidRPr="002F4851">
            <w:t>1</w:t>
          </w:r>
          <w:r w:rsidR="00E82CF4" w:rsidRPr="002F4851">
            <w:t>.</w:t>
          </w:r>
          <w:r w:rsidR="002F4851" w:rsidRPr="002F4851">
            <w:t>9</w:t>
          </w:r>
          <w:r w:rsidR="00E82CF4" w:rsidRPr="002F4851">
            <w:t>.2021</w:t>
          </w:r>
        </w:sdtContent>
      </w:sdt>
    </w:p>
    <w:tbl>
      <w:tblPr>
        <w:tblW w:w="9284" w:type="dxa"/>
        <w:tblBorders>
          <w:top w:val="threeDEngrave" w:sz="24" w:space="0" w:color="auto"/>
          <w:left w:val="threeDEngrave" w:sz="24" w:space="0" w:color="auto"/>
          <w:bottom w:val="threeDEmboss" w:sz="24" w:space="0" w:color="auto"/>
          <w:right w:val="threeDEmboss" w:sz="24" w:space="0" w:color="auto"/>
        </w:tblBorders>
        <w:tblLayout w:type="fixed"/>
        <w:tblCellMar>
          <w:top w:w="57" w:type="dxa"/>
          <w:left w:w="70" w:type="dxa"/>
          <w:bottom w:w="57" w:type="dxa"/>
          <w:right w:w="70" w:type="dxa"/>
        </w:tblCellMar>
        <w:tblLook w:val="0000" w:firstRow="0" w:lastRow="0" w:firstColumn="0" w:lastColumn="0" w:noHBand="0" w:noVBand="0"/>
      </w:tblPr>
      <w:tblGrid>
        <w:gridCol w:w="2480"/>
        <w:gridCol w:w="3260"/>
        <w:gridCol w:w="1418"/>
        <w:gridCol w:w="2126"/>
      </w:tblGrid>
      <w:tr w:rsidR="00FC14C7" w:rsidRPr="0099535A" w14:paraId="660F9BDA" w14:textId="77777777" w:rsidTr="005E3D16">
        <w:trPr>
          <w:cantSplit/>
          <w:trHeight w:val="401"/>
        </w:trPr>
        <w:tc>
          <w:tcPr>
            <w:tcW w:w="2480" w:type="dxa"/>
            <w:tcBorders>
              <w:bottom w:val="dashSmallGap" w:sz="4" w:space="0" w:color="auto"/>
              <w:right w:val="dashSmallGap" w:sz="4" w:space="0" w:color="auto"/>
            </w:tcBorders>
            <w:vAlign w:val="center"/>
          </w:tcPr>
          <w:p w14:paraId="3FB7A88A" w14:textId="77777777" w:rsidR="00FC14C7" w:rsidRPr="00C363EF" w:rsidRDefault="00FC14C7" w:rsidP="005E3D16">
            <w:pPr>
              <w:jc w:val="left"/>
              <w:rPr>
                <w:b/>
              </w:rPr>
            </w:pPr>
            <w:r w:rsidRPr="00C363EF">
              <w:rPr>
                <w:b/>
              </w:rPr>
              <w:t>STAVBA:</w:t>
            </w:r>
          </w:p>
        </w:tc>
        <w:tc>
          <w:tcPr>
            <w:tcW w:w="6804" w:type="dxa"/>
            <w:gridSpan w:val="3"/>
            <w:tcBorders>
              <w:left w:val="dashSmallGap" w:sz="4" w:space="0" w:color="auto"/>
              <w:bottom w:val="dashSmallGap" w:sz="4" w:space="0" w:color="auto"/>
            </w:tcBorders>
            <w:vAlign w:val="center"/>
          </w:tcPr>
          <w:p w14:paraId="33AF2F09" w14:textId="1AE543DE" w:rsidR="00FC14C7" w:rsidRPr="00C363EF" w:rsidRDefault="002F4851" w:rsidP="005E3D16">
            <w:pPr>
              <w:jc w:val="left"/>
            </w:pPr>
            <w:r w:rsidRPr="00C363EF">
              <w:t>Stavební úpravy</w:t>
            </w:r>
            <w:r w:rsidR="004E6737">
              <w:t xml:space="preserve"> -</w:t>
            </w:r>
            <w:r w:rsidRPr="00C363EF">
              <w:t xml:space="preserve"> CNC centrum a svářečská škola</w:t>
            </w:r>
            <w:r w:rsidR="004E6737">
              <w:t xml:space="preserve"> Nové Strašecí</w:t>
            </w:r>
          </w:p>
          <w:p w14:paraId="03C98C14" w14:textId="2FB35AC2" w:rsidR="00402B8E" w:rsidRPr="00C363EF" w:rsidRDefault="00A90A71" w:rsidP="003E53B3">
            <w:pPr>
              <w:jc w:val="left"/>
            </w:pPr>
            <w:proofErr w:type="spellStart"/>
            <w:r w:rsidRPr="00C363EF">
              <w:t>par.č</w:t>
            </w:r>
            <w:proofErr w:type="spellEnd"/>
            <w:r w:rsidRPr="00C363EF">
              <w:t>.</w:t>
            </w:r>
            <w:r w:rsidR="002F4851" w:rsidRPr="00C363EF">
              <w:t xml:space="preserve"> </w:t>
            </w:r>
            <w:r w:rsidR="00C363EF" w:rsidRPr="00C363EF">
              <w:t>1104</w:t>
            </w:r>
            <w:r w:rsidRPr="00C363EF">
              <w:t xml:space="preserve">, </w:t>
            </w:r>
            <w:proofErr w:type="spellStart"/>
            <w:r w:rsidR="003B53AC" w:rsidRPr="00C363EF">
              <w:t>k.ú</w:t>
            </w:r>
            <w:proofErr w:type="spellEnd"/>
            <w:r w:rsidR="003B53AC" w:rsidRPr="00C363EF">
              <w:t xml:space="preserve">. </w:t>
            </w:r>
            <w:r w:rsidR="00C363EF" w:rsidRPr="00C363EF">
              <w:t xml:space="preserve">Nové </w:t>
            </w:r>
            <w:r w:rsidR="004E6737">
              <w:t>S</w:t>
            </w:r>
            <w:r w:rsidR="00C363EF" w:rsidRPr="00C363EF">
              <w:t>trašecí</w:t>
            </w:r>
          </w:p>
        </w:tc>
      </w:tr>
      <w:tr w:rsidR="00FC14C7" w:rsidRPr="0099535A" w14:paraId="4BC448CB" w14:textId="77777777" w:rsidTr="005E3D16">
        <w:trPr>
          <w:cantSplit/>
          <w:trHeight w:val="401"/>
        </w:trPr>
        <w:tc>
          <w:tcPr>
            <w:tcW w:w="2480" w:type="dxa"/>
            <w:tcBorders>
              <w:bottom w:val="dashSmallGap" w:sz="4" w:space="0" w:color="auto"/>
              <w:right w:val="dashSmallGap" w:sz="4" w:space="0" w:color="auto"/>
            </w:tcBorders>
            <w:vAlign w:val="center"/>
          </w:tcPr>
          <w:p w14:paraId="7FDAEA0F" w14:textId="77777777" w:rsidR="00FC14C7" w:rsidRPr="002F4851" w:rsidRDefault="00FC14C7" w:rsidP="005E3D16">
            <w:pPr>
              <w:jc w:val="left"/>
              <w:rPr>
                <w:b/>
              </w:rPr>
            </w:pPr>
            <w:r w:rsidRPr="002F4851">
              <w:rPr>
                <w:b/>
              </w:rPr>
              <w:t>INVESTOR:</w:t>
            </w:r>
          </w:p>
        </w:tc>
        <w:tc>
          <w:tcPr>
            <w:tcW w:w="6804" w:type="dxa"/>
            <w:gridSpan w:val="3"/>
            <w:tcBorders>
              <w:left w:val="dashSmallGap" w:sz="4" w:space="0" w:color="auto"/>
              <w:bottom w:val="dashSmallGap" w:sz="4" w:space="0" w:color="auto"/>
            </w:tcBorders>
            <w:vAlign w:val="center"/>
          </w:tcPr>
          <w:p w14:paraId="3E03CB86" w14:textId="0E506C87" w:rsidR="00FC14C7" w:rsidRPr="00C363EF" w:rsidRDefault="00C363EF" w:rsidP="005E3D16">
            <w:pPr>
              <w:jc w:val="left"/>
            </w:pPr>
            <w:r w:rsidRPr="00C363EF">
              <w:t>Střední odborné učiliště</w:t>
            </w:r>
          </w:p>
          <w:p w14:paraId="0C5248EC" w14:textId="6431994A" w:rsidR="003E53B3" w:rsidRPr="0099535A" w:rsidRDefault="00C363EF" w:rsidP="005E3D16">
            <w:pPr>
              <w:jc w:val="left"/>
              <w:rPr>
                <w:highlight w:val="yellow"/>
              </w:rPr>
            </w:pPr>
            <w:r w:rsidRPr="00C363EF">
              <w:t>Sportovní 1135, Nové Strašecí</w:t>
            </w:r>
          </w:p>
        </w:tc>
      </w:tr>
      <w:tr w:rsidR="00FC14C7" w:rsidRPr="0099535A" w14:paraId="7B37B3D4" w14:textId="77777777" w:rsidTr="005E3D16">
        <w:trPr>
          <w:cantSplit/>
          <w:trHeight w:val="401"/>
        </w:trPr>
        <w:tc>
          <w:tcPr>
            <w:tcW w:w="2480" w:type="dxa"/>
            <w:tcBorders>
              <w:bottom w:val="dashSmallGap" w:sz="4" w:space="0" w:color="auto"/>
              <w:right w:val="dashSmallGap" w:sz="4" w:space="0" w:color="auto"/>
            </w:tcBorders>
            <w:vAlign w:val="center"/>
          </w:tcPr>
          <w:p w14:paraId="44298364" w14:textId="32A3B3F7" w:rsidR="00FC14C7" w:rsidRPr="002F4851" w:rsidRDefault="00FC14C7" w:rsidP="005E3D16">
            <w:pPr>
              <w:jc w:val="left"/>
            </w:pPr>
            <w:r w:rsidRPr="002F4851">
              <w:rPr>
                <w:b/>
              </w:rPr>
              <w:t xml:space="preserve">ZPRACOVATEL PD: </w:t>
            </w:r>
          </w:p>
        </w:tc>
        <w:tc>
          <w:tcPr>
            <w:tcW w:w="6804" w:type="dxa"/>
            <w:gridSpan w:val="3"/>
            <w:tcBorders>
              <w:left w:val="dashSmallGap" w:sz="4" w:space="0" w:color="auto"/>
              <w:bottom w:val="dashSmallGap" w:sz="4" w:space="0" w:color="auto"/>
            </w:tcBorders>
            <w:vAlign w:val="center"/>
          </w:tcPr>
          <w:p w14:paraId="42C2401E" w14:textId="1C0BFBFC" w:rsidR="00CC355D" w:rsidRPr="001607C3" w:rsidRDefault="001607C3" w:rsidP="005E3D16">
            <w:pPr>
              <w:jc w:val="left"/>
            </w:pPr>
            <w:r w:rsidRPr="001607C3">
              <w:t>Studio PHX s.r.o.</w:t>
            </w:r>
          </w:p>
          <w:p w14:paraId="07A25F89" w14:textId="549CD06D" w:rsidR="003E53B3" w:rsidRPr="0099535A" w:rsidRDefault="001607C3" w:rsidP="005E3D16">
            <w:pPr>
              <w:jc w:val="left"/>
              <w:rPr>
                <w:highlight w:val="yellow"/>
              </w:rPr>
            </w:pPr>
            <w:r w:rsidRPr="001607C3">
              <w:t>Jankovcova 1535/2a, Praha 7</w:t>
            </w:r>
          </w:p>
        </w:tc>
      </w:tr>
      <w:tr w:rsidR="00FC14C7" w:rsidRPr="0099535A" w14:paraId="669B982B" w14:textId="77777777" w:rsidTr="005E3D16">
        <w:trPr>
          <w:cantSplit/>
          <w:trHeight w:val="377"/>
        </w:trPr>
        <w:tc>
          <w:tcPr>
            <w:tcW w:w="2480" w:type="dxa"/>
            <w:tcBorders>
              <w:top w:val="dashSmallGap" w:sz="4" w:space="0" w:color="auto"/>
              <w:right w:val="dashSmallGap" w:sz="4" w:space="0" w:color="auto"/>
            </w:tcBorders>
          </w:tcPr>
          <w:p w14:paraId="4AB372BB" w14:textId="77777777" w:rsidR="00FC14C7" w:rsidRPr="002F4851" w:rsidRDefault="00FC14C7" w:rsidP="005E3D16">
            <w:pPr>
              <w:jc w:val="left"/>
              <w:rPr>
                <w:b/>
              </w:rPr>
            </w:pPr>
            <w:r w:rsidRPr="002F4851">
              <w:rPr>
                <w:b/>
              </w:rPr>
              <w:t>VYPRACOVAL:</w:t>
            </w:r>
          </w:p>
        </w:tc>
        <w:tc>
          <w:tcPr>
            <w:tcW w:w="4678" w:type="dxa"/>
            <w:gridSpan w:val="2"/>
            <w:tcBorders>
              <w:top w:val="dashSmallGap" w:sz="4" w:space="0" w:color="auto"/>
              <w:left w:val="dashSmallGap" w:sz="4" w:space="0" w:color="auto"/>
              <w:right w:val="dashSmallGap" w:sz="4" w:space="0" w:color="auto"/>
            </w:tcBorders>
          </w:tcPr>
          <w:p w14:paraId="61455589" w14:textId="77777777" w:rsidR="00FC14C7" w:rsidRPr="001607C3" w:rsidRDefault="00FC14C7" w:rsidP="005E3D16">
            <w:pPr>
              <w:jc w:val="left"/>
              <w:rPr>
                <w:szCs w:val="22"/>
              </w:rPr>
            </w:pPr>
            <w:r w:rsidRPr="001607C3">
              <w:rPr>
                <w:b/>
              </w:rPr>
              <w:t>Ing. Viktor Marks</w:t>
            </w:r>
          </w:p>
        </w:tc>
        <w:tc>
          <w:tcPr>
            <w:tcW w:w="2126" w:type="dxa"/>
            <w:vMerge w:val="restart"/>
            <w:tcBorders>
              <w:top w:val="dashSmallGap" w:sz="4" w:space="0" w:color="auto"/>
              <w:left w:val="dashSmallGap" w:sz="4" w:space="0" w:color="auto"/>
            </w:tcBorders>
          </w:tcPr>
          <w:p w14:paraId="3BEF4E4C" w14:textId="11A13CC7" w:rsidR="00FC14C7" w:rsidRPr="0099535A" w:rsidRDefault="00FC14C7" w:rsidP="005E3D16">
            <w:pPr>
              <w:jc w:val="left"/>
              <w:rPr>
                <w:szCs w:val="22"/>
                <w:highlight w:val="yellow"/>
              </w:rPr>
            </w:pPr>
          </w:p>
        </w:tc>
      </w:tr>
      <w:tr w:rsidR="00FC14C7" w:rsidRPr="0099535A" w14:paraId="21AC2836" w14:textId="77777777" w:rsidTr="005E3D16">
        <w:trPr>
          <w:cantSplit/>
          <w:trHeight w:val="905"/>
        </w:trPr>
        <w:tc>
          <w:tcPr>
            <w:tcW w:w="2480" w:type="dxa"/>
            <w:tcBorders>
              <w:right w:val="dashSmallGap" w:sz="4" w:space="0" w:color="auto"/>
            </w:tcBorders>
          </w:tcPr>
          <w:p w14:paraId="7A298C4C" w14:textId="77777777" w:rsidR="00FC14C7" w:rsidRPr="002F4851" w:rsidRDefault="00FC14C7" w:rsidP="005E3D16">
            <w:pPr>
              <w:jc w:val="left"/>
              <w:rPr>
                <w:b/>
              </w:rPr>
            </w:pPr>
            <w:r w:rsidRPr="002F4851">
              <w:rPr>
                <w:b/>
              </w:rPr>
              <w:t>AUTORIZOVAL:</w:t>
            </w:r>
          </w:p>
        </w:tc>
        <w:tc>
          <w:tcPr>
            <w:tcW w:w="4678" w:type="dxa"/>
            <w:gridSpan w:val="2"/>
            <w:tcBorders>
              <w:left w:val="dashSmallGap" w:sz="4" w:space="0" w:color="auto"/>
              <w:right w:val="dashSmallGap" w:sz="4" w:space="0" w:color="auto"/>
            </w:tcBorders>
          </w:tcPr>
          <w:p w14:paraId="26F84848" w14:textId="77777777" w:rsidR="00FC14C7" w:rsidRPr="001607C3" w:rsidRDefault="00FC14C7" w:rsidP="005E3D16">
            <w:pPr>
              <w:jc w:val="left"/>
              <w:rPr>
                <w:b/>
              </w:rPr>
            </w:pPr>
            <w:r w:rsidRPr="001607C3">
              <w:rPr>
                <w:b/>
              </w:rPr>
              <w:t>Ing. Michal Netušil, Ph.D.</w:t>
            </w:r>
          </w:p>
          <w:p w14:paraId="1DF9B19F" w14:textId="77777777" w:rsidR="00FC14C7" w:rsidRPr="001607C3" w:rsidRDefault="00FC14C7" w:rsidP="005E3D16">
            <w:pPr>
              <w:jc w:val="left"/>
              <w:rPr>
                <w:sz w:val="22"/>
                <w:szCs w:val="22"/>
              </w:rPr>
            </w:pPr>
            <w:r w:rsidRPr="001607C3">
              <w:rPr>
                <w:sz w:val="22"/>
                <w:szCs w:val="22"/>
              </w:rPr>
              <w:t xml:space="preserve">Autorizovaný inženýr pro požární bezpečnost staveb, statiku a dynamiku staveb, </w:t>
            </w:r>
          </w:p>
          <w:p w14:paraId="0F1FF4D6" w14:textId="77777777" w:rsidR="00FC14C7" w:rsidRPr="001607C3" w:rsidRDefault="00FC14C7" w:rsidP="005E3D16">
            <w:pPr>
              <w:jc w:val="left"/>
              <w:rPr>
                <w:szCs w:val="22"/>
              </w:rPr>
            </w:pPr>
            <w:r w:rsidRPr="001607C3">
              <w:rPr>
                <w:sz w:val="22"/>
                <w:szCs w:val="22"/>
              </w:rPr>
              <w:t>ČKAIT 0012242</w:t>
            </w:r>
          </w:p>
        </w:tc>
        <w:tc>
          <w:tcPr>
            <w:tcW w:w="2126" w:type="dxa"/>
            <w:vMerge/>
            <w:tcBorders>
              <w:left w:val="dashSmallGap" w:sz="4" w:space="0" w:color="auto"/>
            </w:tcBorders>
          </w:tcPr>
          <w:p w14:paraId="58006193" w14:textId="77777777" w:rsidR="00FC14C7" w:rsidRPr="0099535A" w:rsidRDefault="00FC14C7" w:rsidP="005E3D16">
            <w:pPr>
              <w:jc w:val="left"/>
              <w:rPr>
                <w:b/>
                <w:highlight w:val="yellow"/>
              </w:rPr>
            </w:pPr>
          </w:p>
        </w:tc>
      </w:tr>
      <w:tr w:rsidR="00FC14C7" w:rsidRPr="0099535A" w14:paraId="0653D565" w14:textId="77777777" w:rsidTr="005E3D16">
        <w:trPr>
          <w:trHeight w:val="370"/>
        </w:trPr>
        <w:tc>
          <w:tcPr>
            <w:tcW w:w="2480" w:type="dxa"/>
            <w:tcBorders>
              <w:top w:val="dashSmallGap" w:sz="4" w:space="0" w:color="auto"/>
              <w:right w:val="dashSmallGap" w:sz="4" w:space="0" w:color="auto"/>
            </w:tcBorders>
            <w:vAlign w:val="center"/>
          </w:tcPr>
          <w:p w14:paraId="648F50FE" w14:textId="7622BE0C" w:rsidR="00FC14C7" w:rsidRPr="0099535A" w:rsidRDefault="00401102" w:rsidP="005E3D16">
            <w:pPr>
              <w:jc w:val="left"/>
              <w:rPr>
                <w:b/>
                <w:highlight w:val="yellow"/>
              </w:rPr>
            </w:pPr>
            <w:r w:rsidRPr="002F4851">
              <w:rPr>
                <w:b/>
              </w:rPr>
              <w:t xml:space="preserve">DATUM: </w:t>
            </w:r>
            <w:r w:rsidR="00817B4B" w:rsidRPr="002F4851">
              <w:rPr>
                <w:b/>
              </w:rPr>
              <w:t>0</w:t>
            </w:r>
            <w:r w:rsidR="002F4851" w:rsidRPr="002F4851">
              <w:rPr>
                <w:b/>
              </w:rPr>
              <w:t>9</w:t>
            </w:r>
            <w:r w:rsidR="00FC14C7" w:rsidRPr="002F4851">
              <w:rPr>
                <w:b/>
              </w:rPr>
              <w:t>/202</w:t>
            </w:r>
            <w:r w:rsidR="00817B4B" w:rsidRPr="002F4851">
              <w:rPr>
                <w:b/>
              </w:rPr>
              <w:t>1</w:t>
            </w:r>
          </w:p>
        </w:tc>
        <w:tc>
          <w:tcPr>
            <w:tcW w:w="3260" w:type="dxa"/>
            <w:tcBorders>
              <w:top w:val="dashSmallGap" w:sz="4" w:space="0" w:color="auto"/>
              <w:left w:val="dashSmallGap" w:sz="4" w:space="0" w:color="auto"/>
              <w:right w:val="dashSmallGap" w:sz="4" w:space="0" w:color="auto"/>
            </w:tcBorders>
            <w:shd w:val="clear" w:color="auto" w:fill="auto"/>
            <w:vAlign w:val="center"/>
          </w:tcPr>
          <w:p w14:paraId="69231502" w14:textId="6EA05ACB" w:rsidR="00FC14C7" w:rsidRPr="00E23A5B" w:rsidRDefault="00FC14C7" w:rsidP="00471B60">
            <w:pPr>
              <w:jc w:val="left"/>
              <w:rPr>
                <w:b/>
              </w:rPr>
            </w:pPr>
            <w:r w:rsidRPr="00E23A5B">
              <w:rPr>
                <w:b/>
              </w:rPr>
              <w:t xml:space="preserve">POČET STRAN:    </w:t>
            </w:r>
            <w:r w:rsidR="00E23A5B" w:rsidRPr="00E23A5B">
              <w:t>2</w:t>
            </w:r>
            <w:r w:rsidR="003F0DF6">
              <w:t>7</w:t>
            </w:r>
          </w:p>
        </w:tc>
        <w:tc>
          <w:tcPr>
            <w:tcW w:w="3544" w:type="dxa"/>
            <w:gridSpan w:val="2"/>
            <w:tcBorders>
              <w:top w:val="dashSmallGap" w:sz="4" w:space="0" w:color="auto"/>
              <w:left w:val="dashSmallGap" w:sz="4" w:space="0" w:color="auto"/>
            </w:tcBorders>
            <w:vAlign w:val="center"/>
          </w:tcPr>
          <w:p w14:paraId="01E9EDC8" w14:textId="0E5DFFA0" w:rsidR="00FC14C7" w:rsidRPr="00E23A5B" w:rsidRDefault="00401102" w:rsidP="00C55116">
            <w:pPr>
              <w:jc w:val="left"/>
              <w:rPr>
                <w:b/>
              </w:rPr>
            </w:pPr>
            <w:r w:rsidRPr="00E23A5B">
              <w:rPr>
                <w:b/>
              </w:rPr>
              <w:t>POČET PŘÍLOH:</w:t>
            </w:r>
            <w:r w:rsidR="003E53B3" w:rsidRPr="00E23A5B">
              <w:rPr>
                <w:b/>
              </w:rPr>
              <w:t xml:space="preserve"> </w:t>
            </w:r>
            <w:r w:rsidR="00F651DA">
              <w:rPr>
                <w:b/>
              </w:rPr>
              <w:t>3</w:t>
            </w:r>
          </w:p>
        </w:tc>
      </w:tr>
    </w:tbl>
    <w:p w14:paraId="33F8B73F" w14:textId="35A5E390" w:rsidR="00EF51E9" w:rsidRPr="001607C3" w:rsidRDefault="00225957" w:rsidP="00EF51E9">
      <w:pPr>
        <w:rPr>
          <w:b/>
          <w:bCs/>
          <w:u w:val="single"/>
        </w:rPr>
      </w:pPr>
      <w:r w:rsidRPr="001607C3">
        <w:rPr>
          <w:b/>
          <w:bCs/>
          <w:u w:val="single"/>
        </w:rPr>
        <w:lastRenderedPageBreak/>
        <w:t>Obsah:</w:t>
      </w:r>
    </w:p>
    <w:p w14:paraId="165D6057" w14:textId="386482DF" w:rsidR="00483F14" w:rsidRDefault="00634F7C">
      <w:pPr>
        <w:pStyle w:val="Obsah1"/>
        <w:tabs>
          <w:tab w:val="left" w:pos="440"/>
          <w:tab w:val="right" w:leader="dot" w:pos="9063"/>
        </w:tabs>
        <w:rPr>
          <w:rFonts w:asciiTheme="minorHAnsi" w:eastAsiaTheme="minorEastAsia" w:hAnsiTheme="minorHAnsi" w:cstheme="minorBidi"/>
          <w:bCs w:val="0"/>
          <w:noProof/>
          <w:sz w:val="22"/>
          <w:szCs w:val="22"/>
          <w:lang w:eastAsia="cs-CZ"/>
        </w:rPr>
      </w:pPr>
      <w:r w:rsidRPr="0099535A">
        <w:rPr>
          <w:rFonts w:cs="Times New Roman"/>
          <w:bCs w:val="0"/>
          <w:highlight w:val="yellow"/>
        </w:rPr>
        <w:fldChar w:fldCharType="begin"/>
      </w:r>
      <w:r w:rsidRPr="0099535A">
        <w:rPr>
          <w:rFonts w:cs="Times New Roman"/>
          <w:bCs w:val="0"/>
          <w:highlight w:val="yellow"/>
        </w:rPr>
        <w:instrText xml:space="preserve"> TOC \o "1-1" \h \z \u </w:instrText>
      </w:r>
      <w:r w:rsidRPr="0099535A">
        <w:rPr>
          <w:rFonts w:cs="Times New Roman"/>
          <w:bCs w:val="0"/>
          <w:highlight w:val="yellow"/>
        </w:rPr>
        <w:fldChar w:fldCharType="separate"/>
      </w:r>
      <w:hyperlink w:anchor="_Toc81992751" w:history="1">
        <w:r w:rsidR="00483F14" w:rsidRPr="006C3A49">
          <w:rPr>
            <w:rStyle w:val="Hypertextovodkaz"/>
            <w:noProof/>
          </w:rPr>
          <w:t>1.</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Úvod</w:t>
        </w:r>
        <w:r w:rsidR="00483F14">
          <w:rPr>
            <w:noProof/>
            <w:webHidden/>
          </w:rPr>
          <w:tab/>
        </w:r>
        <w:r w:rsidR="00483F14">
          <w:rPr>
            <w:noProof/>
            <w:webHidden/>
          </w:rPr>
          <w:fldChar w:fldCharType="begin"/>
        </w:r>
        <w:r w:rsidR="00483F14">
          <w:rPr>
            <w:noProof/>
            <w:webHidden/>
          </w:rPr>
          <w:instrText xml:space="preserve"> PAGEREF _Toc81992751 \h </w:instrText>
        </w:r>
        <w:r w:rsidR="00483F14">
          <w:rPr>
            <w:noProof/>
            <w:webHidden/>
          </w:rPr>
        </w:r>
        <w:r w:rsidR="00483F14">
          <w:rPr>
            <w:noProof/>
            <w:webHidden/>
          </w:rPr>
          <w:fldChar w:fldCharType="separate"/>
        </w:r>
        <w:r w:rsidR="00D05DC0">
          <w:rPr>
            <w:noProof/>
            <w:webHidden/>
          </w:rPr>
          <w:t>3</w:t>
        </w:r>
        <w:r w:rsidR="00483F14">
          <w:rPr>
            <w:noProof/>
            <w:webHidden/>
          </w:rPr>
          <w:fldChar w:fldCharType="end"/>
        </w:r>
      </w:hyperlink>
    </w:p>
    <w:p w14:paraId="1745A062" w14:textId="0CA7168F" w:rsidR="00483F14" w:rsidRDefault="00D05DC0">
      <w:pPr>
        <w:pStyle w:val="Obsah1"/>
        <w:tabs>
          <w:tab w:val="left" w:pos="440"/>
          <w:tab w:val="right" w:leader="dot" w:pos="9063"/>
        </w:tabs>
        <w:rPr>
          <w:rFonts w:asciiTheme="minorHAnsi" w:eastAsiaTheme="minorEastAsia" w:hAnsiTheme="minorHAnsi" w:cstheme="minorBidi"/>
          <w:bCs w:val="0"/>
          <w:noProof/>
          <w:sz w:val="22"/>
          <w:szCs w:val="22"/>
          <w:lang w:eastAsia="cs-CZ"/>
        </w:rPr>
      </w:pPr>
      <w:hyperlink w:anchor="_Toc81992752" w:history="1">
        <w:r w:rsidR="00483F14" w:rsidRPr="006C3A49">
          <w:rPr>
            <w:rStyle w:val="Hypertextovodkaz"/>
            <w:noProof/>
          </w:rPr>
          <w:t>2.</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Seznam použitých podkladů pro vypracování PBŘS:</w:t>
        </w:r>
        <w:r w:rsidR="00483F14">
          <w:rPr>
            <w:noProof/>
            <w:webHidden/>
          </w:rPr>
          <w:tab/>
        </w:r>
        <w:r w:rsidR="00483F14">
          <w:rPr>
            <w:noProof/>
            <w:webHidden/>
          </w:rPr>
          <w:fldChar w:fldCharType="begin"/>
        </w:r>
        <w:r w:rsidR="00483F14">
          <w:rPr>
            <w:noProof/>
            <w:webHidden/>
          </w:rPr>
          <w:instrText xml:space="preserve"> PAGEREF _Toc81992752 \h </w:instrText>
        </w:r>
        <w:r w:rsidR="00483F14">
          <w:rPr>
            <w:noProof/>
            <w:webHidden/>
          </w:rPr>
        </w:r>
        <w:r w:rsidR="00483F14">
          <w:rPr>
            <w:noProof/>
            <w:webHidden/>
          </w:rPr>
          <w:fldChar w:fldCharType="separate"/>
        </w:r>
        <w:r>
          <w:rPr>
            <w:noProof/>
            <w:webHidden/>
          </w:rPr>
          <w:t>3</w:t>
        </w:r>
        <w:r w:rsidR="00483F14">
          <w:rPr>
            <w:noProof/>
            <w:webHidden/>
          </w:rPr>
          <w:fldChar w:fldCharType="end"/>
        </w:r>
      </w:hyperlink>
    </w:p>
    <w:p w14:paraId="65267A9C" w14:textId="3DFC7192" w:rsidR="00483F14" w:rsidRDefault="00D05DC0">
      <w:pPr>
        <w:pStyle w:val="Obsah1"/>
        <w:tabs>
          <w:tab w:val="left" w:pos="440"/>
          <w:tab w:val="right" w:leader="dot" w:pos="9063"/>
        </w:tabs>
        <w:rPr>
          <w:rFonts w:asciiTheme="minorHAnsi" w:eastAsiaTheme="minorEastAsia" w:hAnsiTheme="minorHAnsi" w:cstheme="minorBidi"/>
          <w:bCs w:val="0"/>
          <w:noProof/>
          <w:sz w:val="22"/>
          <w:szCs w:val="22"/>
          <w:lang w:eastAsia="cs-CZ"/>
        </w:rPr>
      </w:pPr>
      <w:hyperlink w:anchor="_Toc81992753" w:history="1">
        <w:r w:rsidR="00483F14" w:rsidRPr="006C3A49">
          <w:rPr>
            <w:rStyle w:val="Hypertextovodkaz"/>
            <w:noProof/>
          </w:rPr>
          <w:t>3.</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Stručný popis stavby z hlediska stavebních konstrukcí, výšky stavby, účelu užití, umístění stavby ve vztahu k okolní zástavbě:</w:t>
        </w:r>
        <w:r w:rsidR="00483F14">
          <w:rPr>
            <w:noProof/>
            <w:webHidden/>
          </w:rPr>
          <w:tab/>
        </w:r>
        <w:r w:rsidR="00483F14">
          <w:rPr>
            <w:noProof/>
            <w:webHidden/>
          </w:rPr>
          <w:fldChar w:fldCharType="begin"/>
        </w:r>
        <w:r w:rsidR="00483F14">
          <w:rPr>
            <w:noProof/>
            <w:webHidden/>
          </w:rPr>
          <w:instrText xml:space="preserve"> PAGEREF _Toc81992753 \h </w:instrText>
        </w:r>
        <w:r w:rsidR="00483F14">
          <w:rPr>
            <w:noProof/>
            <w:webHidden/>
          </w:rPr>
        </w:r>
        <w:r w:rsidR="00483F14">
          <w:rPr>
            <w:noProof/>
            <w:webHidden/>
          </w:rPr>
          <w:fldChar w:fldCharType="separate"/>
        </w:r>
        <w:r>
          <w:rPr>
            <w:noProof/>
            <w:webHidden/>
          </w:rPr>
          <w:t>4</w:t>
        </w:r>
        <w:r w:rsidR="00483F14">
          <w:rPr>
            <w:noProof/>
            <w:webHidden/>
          </w:rPr>
          <w:fldChar w:fldCharType="end"/>
        </w:r>
      </w:hyperlink>
    </w:p>
    <w:p w14:paraId="103A968E" w14:textId="74FEE2EB" w:rsidR="00483F14" w:rsidRDefault="00D05DC0">
      <w:pPr>
        <w:pStyle w:val="Obsah1"/>
        <w:tabs>
          <w:tab w:val="left" w:pos="440"/>
          <w:tab w:val="right" w:leader="dot" w:pos="9063"/>
        </w:tabs>
        <w:rPr>
          <w:rFonts w:asciiTheme="minorHAnsi" w:eastAsiaTheme="minorEastAsia" w:hAnsiTheme="minorHAnsi" w:cstheme="minorBidi"/>
          <w:bCs w:val="0"/>
          <w:noProof/>
          <w:sz w:val="22"/>
          <w:szCs w:val="22"/>
          <w:lang w:eastAsia="cs-CZ"/>
        </w:rPr>
      </w:pPr>
      <w:hyperlink w:anchor="_Toc81992754" w:history="1">
        <w:r w:rsidR="00483F14" w:rsidRPr="006C3A49">
          <w:rPr>
            <w:rStyle w:val="Hypertextovodkaz"/>
            <w:noProof/>
          </w:rPr>
          <w:t>4.</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Rozdělení stavby do požárních úseků:</w:t>
        </w:r>
        <w:r w:rsidR="00483F14">
          <w:rPr>
            <w:noProof/>
            <w:webHidden/>
          </w:rPr>
          <w:tab/>
        </w:r>
        <w:r w:rsidR="00483F14">
          <w:rPr>
            <w:noProof/>
            <w:webHidden/>
          </w:rPr>
          <w:fldChar w:fldCharType="begin"/>
        </w:r>
        <w:r w:rsidR="00483F14">
          <w:rPr>
            <w:noProof/>
            <w:webHidden/>
          </w:rPr>
          <w:instrText xml:space="preserve"> PAGEREF _Toc81992754 \h </w:instrText>
        </w:r>
        <w:r w:rsidR="00483F14">
          <w:rPr>
            <w:noProof/>
            <w:webHidden/>
          </w:rPr>
        </w:r>
        <w:r w:rsidR="00483F14">
          <w:rPr>
            <w:noProof/>
            <w:webHidden/>
          </w:rPr>
          <w:fldChar w:fldCharType="separate"/>
        </w:r>
        <w:r>
          <w:rPr>
            <w:noProof/>
            <w:webHidden/>
          </w:rPr>
          <w:t>7</w:t>
        </w:r>
        <w:r w:rsidR="00483F14">
          <w:rPr>
            <w:noProof/>
            <w:webHidden/>
          </w:rPr>
          <w:fldChar w:fldCharType="end"/>
        </w:r>
      </w:hyperlink>
    </w:p>
    <w:p w14:paraId="32AE7DEF" w14:textId="4A294D64" w:rsidR="00483F14" w:rsidRDefault="00D05DC0">
      <w:pPr>
        <w:pStyle w:val="Obsah1"/>
        <w:tabs>
          <w:tab w:val="left" w:pos="440"/>
          <w:tab w:val="right" w:leader="dot" w:pos="9063"/>
        </w:tabs>
        <w:rPr>
          <w:rFonts w:asciiTheme="minorHAnsi" w:eastAsiaTheme="minorEastAsia" w:hAnsiTheme="minorHAnsi" w:cstheme="minorBidi"/>
          <w:bCs w:val="0"/>
          <w:noProof/>
          <w:sz w:val="22"/>
          <w:szCs w:val="22"/>
          <w:lang w:eastAsia="cs-CZ"/>
        </w:rPr>
      </w:pPr>
      <w:hyperlink w:anchor="_Toc81992755" w:history="1">
        <w:r w:rsidR="00483F14" w:rsidRPr="006C3A49">
          <w:rPr>
            <w:rStyle w:val="Hypertextovodkaz"/>
            <w:noProof/>
          </w:rPr>
          <w:t>5.</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Stanovení požárního rizika, stanovení stupně požární bezpečnosti a posouzení velikosti požárních úseků:</w:t>
        </w:r>
        <w:r w:rsidR="00483F14">
          <w:rPr>
            <w:noProof/>
            <w:webHidden/>
          </w:rPr>
          <w:tab/>
        </w:r>
        <w:r w:rsidR="00483F14">
          <w:rPr>
            <w:noProof/>
            <w:webHidden/>
          </w:rPr>
          <w:fldChar w:fldCharType="begin"/>
        </w:r>
        <w:r w:rsidR="00483F14">
          <w:rPr>
            <w:noProof/>
            <w:webHidden/>
          </w:rPr>
          <w:instrText xml:space="preserve"> PAGEREF _Toc81992755 \h </w:instrText>
        </w:r>
        <w:r w:rsidR="00483F14">
          <w:rPr>
            <w:noProof/>
            <w:webHidden/>
          </w:rPr>
        </w:r>
        <w:r w:rsidR="00483F14">
          <w:rPr>
            <w:noProof/>
            <w:webHidden/>
          </w:rPr>
          <w:fldChar w:fldCharType="separate"/>
        </w:r>
        <w:r>
          <w:rPr>
            <w:noProof/>
            <w:webHidden/>
          </w:rPr>
          <w:t>7</w:t>
        </w:r>
        <w:r w:rsidR="00483F14">
          <w:rPr>
            <w:noProof/>
            <w:webHidden/>
          </w:rPr>
          <w:fldChar w:fldCharType="end"/>
        </w:r>
      </w:hyperlink>
    </w:p>
    <w:p w14:paraId="6B220413" w14:textId="424E69E1" w:rsidR="00483F14" w:rsidRDefault="00D05DC0">
      <w:pPr>
        <w:pStyle w:val="Obsah1"/>
        <w:tabs>
          <w:tab w:val="left" w:pos="440"/>
          <w:tab w:val="right" w:leader="dot" w:pos="9063"/>
        </w:tabs>
        <w:rPr>
          <w:rFonts w:asciiTheme="minorHAnsi" w:eastAsiaTheme="minorEastAsia" w:hAnsiTheme="minorHAnsi" w:cstheme="minorBidi"/>
          <w:bCs w:val="0"/>
          <w:noProof/>
          <w:sz w:val="22"/>
          <w:szCs w:val="22"/>
          <w:lang w:eastAsia="cs-CZ"/>
        </w:rPr>
      </w:pPr>
      <w:hyperlink w:anchor="_Toc81992756" w:history="1">
        <w:r w:rsidR="00483F14" w:rsidRPr="006C3A49">
          <w:rPr>
            <w:rStyle w:val="Hypertextovodkaz"/>
            <w:noProof/>
          </w:rPr>
          <w:t>6.</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Stanovení navržených stavebních konstrukcí a požárních uzávěrů z hlediska jejich požární odolnosti:</w:t>
        </w:r>
        <w:r w:rsidR="00483F14">
          <w:rPr>
            <w:noProof/>
            <w:webHidden/>
          </w:rPr>
          <w:tab/>
        </w:r>
        <w:r w:rsidR="00483F14">
          <w:rPr>
            <w:noProof/>
            <w:webHidden/>
          </w:rPr>
          <w:fldChar w:fldCharType="begin"/>
        </w:r>
        <w:r w:rsidR="00483F14">
          <w:rPr>
            <w:noProof/>
            <w:webHidden/>
          </w:rPr>
          <w:instrText xml:space="preserve"> PAGEREF _Toc81992756 \h </w:instrText>
        </w:r>
        <w:r w:rsidR="00483F14">
          <w:rPr>
            <w:noProof/>
            <w:webHidden/>
          </w:rPr>
        </w:r>
        <w:r w:rsidR="00483F14">
          <w:rPr>
            <w:noProof/>
            <w:webHidden/>
          </w:rPr>
          <w:fldChar w:fldCharType="separate"/>
        </w:r>
        <w:r>
          <w:rPr>
            <w:noProof/>
            <w:webHidden/>
          </w:rPr>
          <w:t>9</w:t>
        </w:r>
        <w:r w:rsidR="00483F14">
          <w:rPr>
            <w:noProof/>
            <w:webHidden/>
          </w:rPr>
          <w:fldChar w:fldCharType="end"/>
        </w:r>
      </w:hyperlink>
    </w:p>
    <w:p w14:paraId="13034D55" w14:textId="2CCBF2E8" w:rsidR="00483F14" w:rsidRDefault="00D05DC0">
      <w:pPr>
        <w:pStyle w:val="Obsah1"/>
        <w:tabs>
          <w:tab w:val="left" w:pos="440"/>
          <w:tab w:val="right" w:leader="dot" w:pos="9063"/>
        </w:tabs>
        <w:rPr>
          <w:rFonts w:asciiTheme="minorHAnsi" w:eastAsiaTheme="minorEastAsia" w:hAnsiTheme="minorHAnsi" w:cstheme="minorBidi"/>
          <w:bCs w:val="0"/>
          <w:noProof/>
          <w:sz w:val="22"/>
          <w:szCs w:val="22"/>
          <w:lang w:eastAsia="cs-CZ"/>
        </w:rPr>
      </w:pPr>
      <w:hyperlink w:anchor="_Toc81992757" w:history="1">
        <w:r w:rsidR="00483F14" w:rsidRPr="006C3A49">
          <w:rPr>
            <w:rStyle w:val="Hypertextovodkaz"/>
            <w:noProof/>
          </w:rPr>
          <w:t>7.</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Zhodnocení navržených hmot:</w:t>
        </w:r>
        <w:r w:rsidR="00483F14">
          <w:rPr>
            <w:noProof/>
            <w:webHidden/>
          </w:rPr>
          <w:tab/>
        </w:r>
        <w:r w:rsidR="00483F14">
          <w:rPr>
            <w:noProof/>
            <w:webHidden/>
          </w:rPr>
          <w:fldChar w:fldCharType="begin"/>
        </w:r>
        <w:r w:rsidR="00483F14">
          <w:rPr>
            <w:noProof/>
            <w:webHidden/>
          </w:rPr>
          <w:instrText xml:space="preserve"> PAGEREF _Toc81992757 \h </w:instrText>
        </w:r>
        <w:r w:rsidR="00483F14">
          <w:rPr>
            <w:noProof/>
            <w:webHidden/>
          </w:rPr>
        </w:r>
        <w:r w:rsidR="00483F14">
          <w:rPr>
            <w:noProof/>
            <w:webHidden/>
          </w:rPr>
          <w:fldChar w:fldCharType="separate"/>
        </w:r>
        <w:r>
          <w:rPr>
            <w:noProof/>
            <w:webHidden/>
          </w:rPr>
          <w:t>12</w:t>
        </w:r>
        <w:r w:rsidR="00483F14">
          <w:rPr>
            <w:noProof/>
            <w:webHidden/>
          </w:rPr>
          <w:fldChar w:fldCharType="end"/>
        </w:r>
      </w:hyperlink>
    </w:p>
    <w:p w14:paraId="00BA763F" w14:textId="57946AD5" w:rsidR="00483F14" w:rsidRDefault="00D05DC0">
      <w:pPr>
        <w:pStyle w:val="Obsah1"/>
        <w:tabs>
          <w:tab w:val="left" w:pos="440"/>
          <w:tab w:val="right" w:leader="dot" w:pos="9063"/>
        </w:tabs>
        <w:rPr>
          <w:rFonts w:asciiTheme="minorHAnsi" w:eastAsiaTheme="minorEastAsia" w:hAnsiTheme="minorHAnsi" w:cstheme="minorBidi"/>
          <w:bCs w:val="0"/>
          <w:noProof/>
          <w:sz w:val="22"/>
          <w:szCs w:val="22"/>
          <w:lang w:eastAsia="cs-CZ"/>
        </w:rPr>
      </w:pPr>
      <w:hyperlink w:anchor="_Toc81992758" w:history="1">
        <w:r w:rsidR="00483F14" w:rsidRPr="006C3A49">
          <w:rPr>
            <w:rStyle w:val="Hypertextovodkaz"/>
            <w:noProof/>
          </w:rPr>
          <w:t>8.</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Zhodnocení možnosti provedení požárního zásahu, evakuace osob, zvířat a majetku a stanovení druhů a počtu únikových cest, jejich kapacity, provedení a vybavení:</w:t>
        </w:r>
        <w:r w:rsidR="00483F14">
          <w:rPr>
            <w:noProof/>
            <w:webHidden/>
          </w:rPr>
          <w:tab/>
        </w:r>
        <w:r w:rsidR="00483F14">
          <w:rPr>
            <w:noProof/>
            <w:webHidden/>
          </w:rPr>
          <w:fldChar w:fldCharType="begin"/>
        </w:r>
        <w:r w:rsidR="00483F14">
          <w:rPr>
            <w:noProof/>
            <w:webHidden/>
          </w:rPr>
          <w:instrText xml:space="preserve"> PAGEREF _Toc81992758 \h </w:instrText>
        </w:r>
        <w:r w:rsidR="00483F14">
          <w:rPr>
            <w:noProof/>
            <w:webHidden/>
          </w:rPr>
        </w:r>
        <w:r w:rsidR="00483F14">
          <w:rPr>
            <w:noProof/>
            <w:webHidden/>
          </w:rPr>
          <w:fldChar w:fldCharType="separate"/>
        </w:r>
        <w:r>
          <w:rPr>
            <w:noProof/>
            <w:webHidden/>
          </w:rPr>
          <w:t>13</w:t>
        </w:r>
        <w:r w:rsidR="00483F14">
          <w:rPr>
            <w:noProof/>
            <w:webHidden/>
          </w:rPr>
          <w:fldChar w:fldCharType="end"/>
        </w:r>
      </w:hyperlink>
    </w:p>
    <w:p w14:paraId="0C57037D" w14:textId="0AA2498E" w:rsidR="00483F14" w:rsidRDefault="00D05DC0">
      <w:pPr>
        <w:pStyle w:val="Obsah1"/>
        <w:tabs>
          <w:tab w:val="left" w:pos="440"/>
          <w:tab w:val="right" w:leader="dot" w:pos="9063"/>
        </w:tabs>
        <w:rPr>
          <w:rFonts w:asciiTheme="minorHAnsi" w:eastAsiaTheme="minorEastAsia" w:hAnsiTheme="minorHAnsi" w:cstheme="minorBidi"/>
          <w:bCs w:val="0"/>
          <w:noProof/>
          <w:sz w:val="22"/>
          <w:szCs w:val="22"/>
          <w:lang w:eastAsia="cs-CZ"/>
        </w:rPr>
      </w:pPr>
      <w:hyperlink w:anchor="_Toc81992759" w:history="1">
        <w:r w:rsidR="00483F14" w:rsidRPr="006C3A49">
          <w:rPr>
            <w:rStyle w:val="Hypertextovodkaz"/>
            <w:noProof/>
          </w:rPr>
          <w:t>9.</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Stanovení odstupových, popřípadě bezpečnostních vzdáleností a vymezení požárně nebezpečného prostoru, zhodnocení odstupových, popřípadě bezpečnostních vzdáleností ve vztahu k okolní zástavbě, sousedním pozemkům a volným skladům</w:t>
        </w:r>
        <w:r w:rsidR="00483F14">
          <w:rPr>
            <w:noProof/>
            <w:webHidden/>
          </w:rPr>
          <w:tab/>
        </w:r>
        <w:r w:rsidR="00483F14">
          <w:rPr>
            <w:noProof/>
            <w:webHidden/>
          </w:rPr>
          <w:fldChar w:fldCharType="begin"/>
        </w:r>
        <w:r w:rsidR="00483F14">
          <w:rPr>
            <w:noProof/>
            <w:webHidden/>
          </w:rPr>
          <w:instrText xml:space="preserve"> PAGEREF _Toc81992759 \h </w:instrText>
        </w:r>
        <w:r w:rsidR="00483F14">
          <w:rPr>
            <w:noProof/>
            <w:webHidden/>
          </w:rPr>
        </w:r>
        <w:r w:rsidR="00483F14">
          <w:rPr>
            <w:noProof/>
            <w:webHidden/>
          </w:rPr>
          <w:fldChar w:fldCharType="separate"/>
        </w:r>
        <w:r>
          <w:rPr>
            <w:noProof/>
            <w:webHidden/>
          </w:rPr>
          <w:t>15</w:t>
        </w:r>
        <w:r w:rsidR="00483F14">
          <w:rPr>
            <w:noProof/>
            <w:webHidden/>
          </w:rPr>
          <w:fldChar w:fldCharType="end"/>
        </w:r>
      </w:hyperlink>
    </w:p>
    <w:p w14:paraId="012D9986" w14:textId="226CB250" w:rsidR="00483F14" w:rsidRDefault="00D05DC0">
      <w:pPr>
        <w:pStyle w:val="Obsah1"/>
        <w:tabs>
          <w:tab w:val="left" w:pos="660"/>
          <w:tab w:val="right" w:leader="dot" w:pos="9063"/>
        </w:tabs>
        <w:rPr>
          <w:rFonts w:asciiTheme="minorHAnsi" w:eastAsiaTheme="minorEastAsia" w:hAnsiTheme="minorHAnsi" w:cstheme="minorBidi"/>
          <w:bCs w:val="0"/>
          <w:noProof/>
          <w:sz w:val="22"/>
          <w:szCs w:val="22"/>
          <w:lang w:eastAsia="cs-CZ"/>
        </w:rPr>
      </w:pPr>
      <w:hyperlink w:anchor="_Toc81992760" w:history="1">
        <w:r w:rsidR="00483F14" w:rsidRPr="006C3A49">
          <w:rPr>
            <w:rStyle w:val="Hypertextovodkaz"/>
            <w:noProof/>
          </w:rPr>
          <w:t>10.</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Určení způsobu zabezpečení stavby požární vodou včetně rozmístění vnitřních a vnějších odběrních míst, popřípadě způsobu zabezpečení jiných hasebních prostředků u staveb, kde nelze použít vodu jako hasební látku:</w:t>
        </w:r>
        <w:r w:rsidR="00483F14">
          <w:rPr>
            <w:noProof/>
            <w:webHidden/>
          </w:rPr>
          <w:tab/>
        </w:r>
        <w:r w:rsidR="00483F14">
          <w:rPr>
            <w:noProof/>
            <w:webHidden/>
          </w:rPr>
          <w:fldChar w:fldCharType="begin"/>
        </w:r>
        <w:r w:rsidR="00483F14">
          <w:rPr>
            <w:noProof/>
            <w:webHidden/>
          </w:rPr>
          <w:instrText xml:space="preserve"> PAGEREF _Toc81992760 \h </w:instrText>
        </w:r>
        <w:r w:rsidR="00483F14">
          <w:rPr>
            <w:noProof/>
            <w:webHidden/>
          </w:rPr>
        </w:r>
        <w:r w:rsidR="00483F14">
          <w:rPr>
            <w:noProof/>
            <w:webHidden/>
          </w:rPr>
          <w:fldChar w:fldCharType="separate"/>
        </w:r>
        <w:r>
          <w:rPr>
            <w:noProof/>
            <w:webHidden/>
          </w:rPr>
          <w:t>17</w:t>
        </w:r>
        <w:r w:rsidR="00483F14">
          <w:rPr>
            <w:noProof/>
            <w:webHidden/>
          </w:rPr>
          <w:fldChar w:fldCharType="end"/>
        </w:r>
      </w:hyperlink>
    </w:p>
    <w:p w14:paraId="4D6750C1" w14:textId="35F4C406" w:rsidR="00483F14" w:rsidRDefault="00D05DC0">
      <w:pPr>
        <w:pStyle w:val="Obsah1"/>
        <w:tabs>
          <w:tab w:val="left" w:pos="660"/>
          <w:tab w:val="right" w:leader="dot" w:pos="9063"/>
        </w:tabs>
        <w:rPr>
          <w:rFonts w:asciiTheme="minorHAnsi" w:eastAsiaTheme="minorEastAsia" w:hAnsiTheme="minorHAnsi" w:cstheme="minorBidi"/>
          <w:bCs w:val="0"/>
          <w:noProof/>
          <w:sz w:val="22"/>
          <w:szCs w:val="22"/>
          <w:lang w:eastAsia="cs-CZ"/>
        </w:rPr>
      </w:pPr>
      <w:hyperlink w:anchor="_Toc81992761" w:history="1">
        <w:r w:rsidR="00483F14" w:rsidRPr="006C3A49">
          <w:rPr>
            <w:rStyle w:val="Hypertextovodkaz"/>
            <w:noProof/>
          </w:rPr>
          <w:t>11.</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Vymezení zásahových cest a jejich technického vybavení, opatření k zajištění bezpečnosti osob, provádění hašení požáru a záchranných prací, zhodnocení příjezdových komunikací, popřípadě nástupních ploch pro požární techniku</w:t>
        </w:r>
        <w:r w:rsidR="00483F14">
          <w:rPr>
            <w:noProof/>
            <w:webHidden/>
          </w:rPr>
          <w:tab/>
        </w:r>
        <w:r w:rsidR="00483F14">
          <w:rPr>
            <w:noProof/>
            <w:webHidden/>
          </w:rPr>
          <w:fldChar w:fldCharType="begin"/>
        </w:r>
        <w:r w:rsidR="00483F14">
          <w:rPr>
            <w:noProof/>
            <w:webHidden/>
          </w:rPr>
          <w:instrText xml:space="preserve"> PAGEREF _Toc81992761 \h </w:instrText>
        </w:r>
        <w:r w:rsidR="00483F14">
          <w:rPr>
            <w:noProof/>
            <w:webHidden/>
          </w:rPr>
        </w:r>
        <w:r w:rsidR="00483F14">
          <w:rPr>
            <w:noProof/>
            <w:webHidden/>
          </w:rPr>
          <w:fldChar w:fldCharType="separate"/>
        </w:r>
        <w:r>
          <w:rPr>
            <w:noProof/>
            <w:webHidden/>
          </w:rPr>
          <w:t>19</w:t>
        </w:r>
        <w:r w:rsidR="00483F14">
          <w:rPr>
            <w:noProof/>
            <w:webHidden/>
          </w:rPr>
          <w:fldChar w:fldCharType="end"/>
        </w:r>
      </w:hyperlink>
    </w:p>
    <w:p w14:paraId="0F91DE9C" w14:textId="4734B813" w:rsidR="00483F14" w:rsidRDefault="00D05DC0">
      <w:pPr>
        <w:pStyle w:val="Obsah1"/>
        <w:tabs>
          <w:tab w:val="left" w:pos="660"/>
          <w:tab w:val="right" w:leader="dot" w:pos="9063"/>
        </w:tabs>
        <w:rPr>
          <w:rFonts w:asciiTheme="minorHAnsi" w:eastAsiaTheme="minorEastAsia" w:hAnsiTheme="minorHAnsi" w:cstheme="minorBidi"/>
          <w:bCs w:val="0"/>
          <w:noProof/>
          <w:sz w:val="22"/>
          <w:szCs w:val="22"/>
          <w:lang w:eastAsia="cs-CZ"/>
        </w:rPr>
      </w:pPr>
      <w:hyperlink w:anchor="_Toc81992762" w:history="1">
        <w:r w:rsidR="00483F14" w:rsidRPr="006C3A49">
          <w:rPr>
            <w:rStyle w:val="Hypertextovodkaz"/>
            <w:noProof/>
          </w:rPr>
          <w:t>12.</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Stanovení počtu, druhu a způsobu rozmístění hasicích přístrojů, popřípadě dalších věcných prostředků požární ochrany nebo techniky:</w:t>
        </w:r>
        <w:r w:rsidR="00483F14">
          <w:rPr>
            <w:noProof/>
            <w:webHidden/>
          </w:rPr>
          <w:tab/>
        </w:r>
        <w:r w:rsidR="00483F14">
          <w:rPr>
            <w:noProof/>
            <w:webHidden/>
          </w:rPr>
          <w:fldChar w:fldCharType="begin"/>
        </w:r>
        <w:r w:rsidR="00483F14">
          <w:rPr>
            <w:noProof/>
            <w:webHidden/>
          </w:rPr>
          <w:instrText xml:space="preserve"> PAGEREF _Toc81992762 \h </w:instrText>
        </w:r>
        <w:r w:rsidR="00483F14">
          <w:rPr>
            <w:noProof/>
            <w:webHidden/>
          </w:rPr>
        </w:r>
        <w:r w:rsidR="00483F14">
          <w:rPr>
            <w:noProof/>
            <w:webHidden/>
          </w:rPr>
          <w:fldChar w:fldCharType="separate"/>
        </w:r>
        <w:r>
          <w:rPr>
            <w:noProof/>
            <w:webHidden/>
          </w:rPr>
          <w:t>20</w:t>
        </w:r>
        <w:r w:rsidR="00483F14">
          <w:rPr>
            <w:noProof/>
            <w:webHidden/>
          </w:rPr>
          <w:fldChar w:fldCharType="end"/>
        </w:r>
      </w:hyperlink>
    </w:p>
    <w:p w14:paraId="6A15CFE0" w14:textId="614EA3A4" w:rsidR="00483F14" w:rsidRDefault="00D05DC0">
      <w:pPr>
        <w:pStyle w:val="Obsah1"/>
        <w:tabs>
          <w:tab w:val="left" w:pos="660"/>
          <w:tab w:val="right" w:leader="dot" w:pos="9063"/>
        </w:tabs>
        <w:rPr>
          <w:rFonts w:asciiTheme="minorHAnsi" w:eastAsiaTheme="minorEastAsia" w:hAnsiTheme="minorHAnsi" w:cstheme="minorBidi"/>
          <w:bCs w:val="0"/>
          <w:noProof/>
          <w:sz w:val="22"/>
          <w:szCs w:val="22"/>
          <w:lang w:eastAsia="cs-CZ"/>
        </w:rPr>
      </w:pPr>
      <w:hyperlink w:anchor="_Toc81992763" w:history="1">
        <w:r w:rsidR="00483F14" w:rsidRPr="006C3A49">
          <w:rPr>
            <w:rStyle w:val="Hypertextovodkaz"/>
            <w:noProof/>
          </w:rPr>
          <w:t>13.</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Zhodnocení technických, popřípadě technologických zařízení stavby (rozvodná potrubí, vzduchotechnická zařízení, vytápění apod.) z hlediska požární bezpečnosti:</w:t>
        </w:r>
        <w:r w:rsidR="00483F14">
          <w:rPr>
            <w:noProof/>
            <w:webHidden/>
          </w:rPr>
          <w:tab/>
        </w:r>
        <w:r w:rsidR="00483F14">
          <w:rPr>
            <w:noProof/>
            <w:webHidden/>
          </w:rPr>
          <w:fldChar w:fldCharType="begin"/>
        </w:r>
        <w:r w:rsidR="00483F14">
          <w:rPr>
            <w:noProof/>
            <w:webHidden/>
          </w:rPr>
          <w:instrText xml:space="preserve"> PAGEREF _Toc81992763 \h </w:instrText>
        </w:r>
        <w:r w:rsidR="00483F14">
          <w:rPr>
            <w:noProof/>
            <w:webHidden/>
          </w:rPr>
        </w:r>
        <w:r w:rsidR="00483F14">
          <w:rPr>
            <w:noProof/>
            <w:webHidden/>
          </w:rPr>
          <w:fldChar w:fldCharType="separate"/>
        </w:r>
        <w:r>
          <w:rPr>
            <w:noProof/>
            <w:webHidden/>
          </w:rPr>
          <w:t>20</w:t>
        </w:r>
        <w:r w:rsidR="00483F14">
          <w:rPr>
            <w:noProof/>
            <w:webHidden/>
          </w:rPr>
          <w:fldChar w:fldCharType="end"/>
        </w:r>
      </w:hyperlink>
    </w:p>
    <w:p w14:paraId="61D4AFF8" w14:textId="1AAA4F82" w:rsidR="00483F14" w:rsidRDefault="00D05DC0">
      <w:pPr>
        <w:pStyle w:val="Obsah1"/>
        <w:tabs>
          <w:tab w:val="left" w:pos="660"/>
          <w:tab w:val="right" w:leader="dot" w:pos="9063"/>
        </w:tabs>
        <w:rPr>
          <w:rFonts w:asciiTheme="minorHAnsi" w:eastAsiaTheme="minorEastAsia" w:hAnsiTheme="minorHAnsi" w:cstheme="minorBidi"/>
          <w:bCs w:val="0"/>
          <w:noProof/>
          <w:sz w:val="22"/>
          <w:szCs w:val="22"/>
          <w:lang w:eastAsia="cs-CZ"/>
        </w:rPr>
      </w:pPr>
      <w:hyperlink w:anchor="_Toc81992764" w:history="1">
        <w:r w:rsidR="00483F14" w:rsidRPr="006C3A49">
          <w:rPr>
            <w:rStyle w:val="Hypertextovodkaz"/>
            <w:noProof/>
          </w:rPr>
          <w:t>14.</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Stanovení zvláštních požadavků na zvýšení požární odolnosti stavebních konstrukcí nebo snížení hořlavosti stavebních hmot:</w:t>
        </w:r>
        <w:r w:rsidR="00483F14">
          <w:rPr>
            <w:noProof/>
            <w:webHidden/>
          </w:rPr>
          <w:tab/>
        </w:r>
        <w:r w:rsidR="00483F14">
          <w:rPr>
            <w:noProof/>
            <w:webHidden/>
          </w:rPr>
          <w:fldChar w:fldCharType="begin"/>
        </w:r>
        <w:r w:rsidR="00483F14">
          <w:rPr>
            <w:noProof/>
            <w:webHidden/>
          </w:rPr>
          <w:instrText xml:space="preserve"> PAGEREF _Toc81992764 \h </w:instrText>
        </w:r>
        <w:r w:rsidR="00483F14">
          <w:rPr>
            <w:noProof/>
            <w:webHidden/>
          </w:rPr>
        </w:r>
        <w:r w:rsidR="00483F14">
          <w:rPr>
            <w:noProof/>
            <w:webHidden/>
          </w:rPr>
          <w:fldChar w:fldCharType="separate"/>
        </w:r>
        <w:r>
          <w:rPr>
            <w:noProof/>
            <w:webHidden/>
          </w:rPr>
          <w:t>26</w:t>
        </w:r>
        <w:r w:rsidR="00483F14">
          <w:rPr>
            <w:noProof/>
            <w:webHidden/>
          </w:rPr>
          <w:fldChar w:fldCharType="end"/>
        </w:r>
      </w:hyperlink>
    </w:p>
    <w:p w14:paraId="376FB701" w14:textId="5AE83A5A" w:rsidR="00483F14" w:rsidRDefault="00D05DC0">
      <w:pPr>
        <w:pStyle w:val="Obsah1"/>
        <w:tabs>
          <w:tab w:val="left" w:pos="660"/>
          <w:tab w:val="right" w:leader="dot" w:pos="9063"/>
        </w:tabs>
        <w:rPr>
          <w:rFonts w:asciiTheme="minorHAnsi" w:eastAsiaTheme="minorEastAsia" w:hAnsiTheme="minorHAnsi" w:cstheme="minorBidi"/>
          <w:bCs w:val="0"/>
          <w:noProof/>
          <w:sz w:val="22"/>
          <w:szCs w:val="22"/>
          <w:lang w:eastAsia="cs-CZ"/>
        </w:rPr>
      </w:pPr>
      <w:hyperlink w:anchor="_Toc81992765" w:history="1">
        <w:r w:rsidR="00483F14" w:rsidRPr="006C3A49">
          <w:rPr>
            <w:rStyle w:val="Hypertextovodkaz"/>
            <w:noProof/>
          </w:rPr>
          <w:t>15.</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Posouzení požadavků na zabezpečení stavby požárně bezpečnostními zařízeními, následně stanovení podmínek a návrh způsobu jejich umístění a instalace do stavby:</w:t>
        </w:r>
        <w:r w:rsidR="00483F14">
          <w:rPr>
            <w:noProof/>
            <w:webHidden/>
          </w:rPr>
          <w:tab/>
        </w:r>
        <w:r w:rsidR="00483F14">
          <w:rPr>
            <w:noProof/>
            <w:webHidden/>
          </w:rPr>
          <w:fldChar w:fldCharType="begin"/>
        </w:r>
        <w:r w:rsidR="00483F14">
          <w:rPr>
            <w:noProof/>
            <w:webHidden/>
          </w:rPr>
          <w:instrText xml:space="preserve"> PAGEREF _Toc81992765 \h </w:instrText>
        </w:r>
        <w:r w:rsidR="00483F14">
          <w:rPr>
            <w:noProof/>
            <w:webHidden/>
          </w:rPr>
        </w:r>
        <w:r w:rsidR="00483F14">
          <w:rPr>
            <w:noProof/>
            <w:webHidden/>
          </w:rPr>
          <w:fldChar w:fldCharType="separate"/>
        </w:r>
        <w:r>
          <w:rPr>
            <w:noProof/>
            <w:webHidden/>
          </w:rPr>
          <w:t>26</w:t>
        </w:r>
        <w:r w:rsidR="00483F14">
          <w:rPr>
            <w:noProof/>
            <w:webHidden/>
          </w:rPr>
          <w:fldChar w:fldCharType="end"/>
        </w:r>
      </w:hyperlink>
    </w:p>
    <w:p w14:paraId="53CC6925" w14:textId="7913799B" w:rsidR="00483F14" w:rsidRDefault="00D05DC0">
      <w:pPr>
        <w:pStyle w:val="Obsah1"/>
        <w:tabs>
          <w:tab w:val="left" w:pos="660"/>
          <w:tab w:val="right" w:leader="dot" w:pos="9063"/>
        </w:tabs>
        <w:rPr>
          <w:rFonts w:asciiTheme="minorHAnsi" w:eastAsiaTheme="minorEastAsia" w:hAnsiTheme="minorHAnsi" w:cstheme="minorBidi"/>
          <w:bCs w:val="0"/>
          <w:noProof/>
          <w:sz w:val="22"/>
          <w:szCs w:val="22"/>
          <w:lang w:eastAsia="cs-CZ"/>
        </w:rPr>
      </w:pPr>
      <w:hyperlink w:anchor="_Toc81992766" w:history="1">
        <w:r w:rsidR="00483F14" w:rsidRPr="006C3A49">
          <w:rPr>
            <w:rStyle w:val="Hypertextovodkaz"/>
            <w:noProof/>
          </w:rPr>
          <w:t>16.</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Rozsah a způsob umístění výstražných a bezpečnostních značek a tabulek, včetně vyhodnocení nutnosti označení míst, na kterých se nachází věcné prostředky požární ochrany a požárně bezpečnostní zařízení:</w:t>
        </w:r>
        <w:r w:rsidR="00483F14">
          <w:rPr>
            <w:noProof/>
            <w:webHidden/>
          </w:rPr>
          <w:tab/>
        </w:r>
        <w:r w:rsidR="00483F14">
          <w:rPr>
            <w:noProof/>
            <w:webHidden/>
          </w:rPr>
          <w:fldChar w:fldCharType="begin"/>
        </w:r>
        <w:r w:rsidR="00483F14">
          <w:rPr>
            <w:noProof/>
            <w:webHidden/>
          </w:rPr>
          <w:instrText xml:space="preserve"> PAGEREF _Toc81992766 \h </w:instrText>
        </w:r>
        <w:r w:rsidR="00483F14">
          <w:rPr>
            <w:noProof/>
            <w:webHidden/>
          </w:rPr>
        </w:r>
        <w:r w:rsidR="00483F14">
          <w:rPr>
            <w:noProof/>
            <w:webHidden/>
          </w:rPr>
          <w:fldChar w:fldCharType="separate"/>
        </w:r>
        <w:r>
          <w:rPr>
            <w:noProof/>
            <w:webHidden/>
          </w:rPr>
          <w:t>26</w:t>
        </w:r>
        <w:r w:rsidR="00483F14">
          <w:rPr>
            <w:noProof/>
            <w:webHidden/>
          </w:rPr>
          <w:fldChar w:fldCharType="end"/>
        </w:r>
      </w:hyperlink>
    </w:p>
    <w:p w14:paraId="63EA8ABA" w14:textId="0EF4CCCE" w:rsidR="00483F14" w:rsidRDefault="00D05DC0">
      <w:pPr>
        <w:pStyle w:val="Obsah1"/>
        <w:tabs>
          <w:tab w:val="left" w:pos="660"/>
          <w:tab w:val="right" w:leader="dot" w:pos="9063"/>
        </w:tabs>
        <w:rPr>
          <w:rFonts w:asciiTheme="minorHAnsi" w:eastAsiaTheme="minorEastAsia" w:hAnsiTheme="minorHAnsi" w:cstheme="minorBidi"/>
          <w:bCs w:val="0"/>
          <w:noProof/>
          <w:sz w:val="22"/>
          <w:szCs w:val="22"/>
          <w:lang w:eastAsia="cs-CZ"/>
        </w:rPr>
      </w:pPr>
      <w:hyperlink w:anchor="_Toc81992767" w:history="1">
        <w:r w:rsidR="00483F14" w:rsidRPr="006C3A49">
          <w:rPr>
            <w:rStyle w:val="Hypertextovodkaz"/>
            <w:noProof/>
          </w:rPr>
          <w:t>17.</w:t>
        </w:r>
        <w:r w:rsidR="00483F14">
          <w:rPr>
            <w:rFonts w:asciiTheme="minorHAnsi" w:eastAsiaTheme="minorEastAsia" w:hAnsiTheme="minorHAnsi" w:cstheme="minorBidi"/>
            <w:bCs w:val="0"/>
            <w:noProof/>
            <w:sz w:val="22"/>
            <w:szCs w:val="22"/>
            <w:lang w:eastAsia="cs-CZ"/>
          </w:rPr>
          <w:tab/>
        </w:r>
        <w:r w:rsidR="00483F14" w:rsidRPr="006C3A49">
          <w:rPr>
            <w:rStyle w:val="Hypertextovodkaz"/>
            <w:noProof/>
          </w:rPr>
          <w:t>Závěr:</w:t>
        </w:r>
        <w:r w:rsidR="00483F14">
          <w:rPr>
            <w:noProof/>
            <w:webHidden/>
          </w:rPr>
          <w:tab/>
        </w:r>
        <w:r w:rsidR="00483F14">
          <w:rPr>
            <w:noProof/>
            <w:webHidden/>
          </w:rPr>
          <w:fldChar w:fldCharType="begin"/>
        </w:r>
        <w:r w:rsidR="00483F14">
          <w:rPr>
            <w:noProof/>
            <w:webHidden/>
          </w:rPr>
          <w:instrText xml:space="preserve"> PAGEREF _Toc81992767 \h </w:instrText>
        </w:r>
        <w:r w:rsidR="00483F14">
          <w:rPr>
            <w:noProof/>
            <w:webHidden/>
          </w:rPr>
        </w:r>
        <w:r w:rsidR="00483F14">
          <w:rPr>
            <w:noProof/>
            <w:webHidden/>
          </w:rPr>
          <w:fldChar w:fldCharType="separate"/>
        </w:r>
        <w:r>
          <w:rPr>
            <w:noProof/>
            <w:webHidden/>
          </w:rPr>
          <w:t>27</w:t>
        </w:r>
        <w:r w:rsidR="00483F14">
          <w:rPr>
            <w:noProof/>
            <w:webHidden/>
          </w:rPr>
          <w:fldChar w:fldCharType="end"/>
        </w:r>
      </w:hyperlink>
    </w:p>
    <w:p w14:paraId="51B5ADB4" w14:textId="37D8FD0E" w:rsidR="00EF51E9" w:rsidRPr="0099535A" w:rsidRDefault="00634F7C" w:rsidP="00EF51E9">
      <w:pPr>
        <w:rPr>
          <w:highlight w:val="yellow"/>
        </w:rPr>
      </w:pPr>
      <w:r w:rsidRPr="0099535A">
        <w:rPr>
          <w:bCs/>
          <w:szCs w:val="20"/>
          <w:highlight w:val="yellow"/>
        </w:rPr>
        <w:fldChar w:fldCharType="end"/>
      </w:r>
    </w:p>
    <w:p w14:paraId="41D5AD6E" w14:textId="77777777" w:rsidR="00EF51E9" w:rsidRPr="001607C3" w:rsidRDefault="00FC14C7" w:rsidP="00FC14C7">
      <w:pPr>
        <w:pStyle w:val="Nadpis2"/>
        <w:rPr>
          <w:rFonts w:cs="Times New Roman"/>
        </w:rPr>
      </w:pPr>
      <w:r w:rsidRPr="001607C3">
        <w:rPr>
          <w:rFonts w:cs="Times New Roman"/>
        </w:rPr>
        <w:t>Přílohy</w:t>
      </w:r>
    </w:p>
    <w:p w14:paraId="522BF473" w14:textId="77777777" w:rsidR="005E3D16" w:rsidRPr="001607C3" w:rsidRDefault="005E3D16" w:rsidP="005E3D16">
      <w:pPr>
        <w:spacing w:line="2" w:lineRule="exact"/>
      </w:pPr>
    </w:p>
    <w:p w14:paraId="32025B69" w14:textId="77777777" w:rsidR="00CC5C33" w:rsidRPr="001607C3" w:rsidRDefault="00CC5C33" w:rsidP="00E133BB">
      <w:pPr>
        <w:numPr>
          <w:ilvl w:val="0"/>
          <w:numId w:val="9"/>
        </w:numPr>
        <w:tabs>
          <w:tab w:val="left" w:pos="367"/>
        </w:tabs>
        <w:spacing w:line="0" w:lineRule="atLeast"/>
        <w:ind w:left="360" w:hanging="360"/>
        <w:jc w:val="left"/>
        <w:sectPr w:rsidR="00CC5C33" w:rsidRPr="001607C3" w:rsidSect="003656EA">
          <w:footerReference w:type="default" r:id="rId9"/>
          <w:headerReference w:type="first" r:id="rId10"/>
          <w:pgSz w:w="11907" w:h="16840" w:code="9"/>
          <w:pgMar w:top="1417" w:right="1417" w:bottom="1417" w:left="1417" w:header="0" w:footer="0" w:gutter="0"/>
          <w:cols w:space="720"/>
          <w:titlePg/>
          <w:docGrid w:linePitch="360"/>
        </w:sectPr>
      </w:pPr>
    </w:p>
    <w:p w14:paraId="6FAF782C" w14:textId="2EB30CF7" w:rsidR="003645FC" w:rsidRPr="001607C3" w:rsidRDefault="003645FC" w:rsidP="003645FC">
      <w:pPr>
        <w:numPr>
          <w:ilvl w:val="0"/>
          <w:numId w:val="9"/>
        </w:numPr>
        <w:tabs>
          <w:tab w:val="left" w:pos="367"/>
        </w:tabs>
        <w:spacing w:line="0" w:lineRule="atLeast"/>
        <w:ind w:left="360" w:hanging="360"/>
        <w:jc w:val="left"/>
      </w:pPr>
      <w:r w:rsidRPr="001607C3">
        <w:lastRenderedPageBreak/>
        <w:t>PNP</w:t>
      </w:r>
    </w:p>
    <w:p w14:paraId="6EFF1DC4" w14:textId="77777777" w:rsidR="005E3D16" w:rsidRPr="001607C3" w:rsidRDefault="005E3D16" w:rsidP="005E3D16">
      <w:pPr>
        <w:spacing w:line="4" w:lineRule="exact"/>
      </w:pPr>
    </w:p>
    <w:p w14:paraId="406FAA62" w14:textId="253DB56B" w:rsidR="00F651DA" w:rsidRDefault="00CC5C33" w:rsidP="00F651DA">
      <w:pPr>
        <w:numPr>
          <w:ilvl w:val="0"/>
          <w:numId w:val="9"/>
        </w:numPr>
        <w:tabs>
          <w:tab w:val="left" w:pos="367"/>
        </w:tabs>
        <w:spacing w:line="0" w:lineRule="atLeast"/>
        <w:ind w:left="360" w:hanging="360"/>
        <w:jc w:val="left"/>
      </w:pPr>
      <w:r w:rsidRPr="001607C3">
        <w:t xml:space="preserve">Půdorys </w:t>
      </w:r>
      <w:r w:rsidR="00225957" w:rsidRPr="001607C3">
        <w:t>1</w:t>
      </w:r>
      <w:r w:rsidRPr="001607C3">
        <w:t>.</w:t>
      </w:r>
      <w:r w:rsidR="001607C3" w:rsidRPr="001607C3">
        <w:t>N</w:t>
      </w:r>
      <w:r w:rsidRPr="001607C3">
        <w:t>P</w:t>
      </w:r>
      <w:r w:rsidR="00E23A5B">
        <w:t xml:space="preserve"> a 2.NP</w:t>
      </w:r>
    </w:p>
    <w:p w14:paraId="21D9ED41" w14:textId="5A4F390D" w:rsidR="00F651DA" w:rsidRPr="001607C3" w:rsidRDefault="00F651DA" w:rsidP="00CC5C33">
      <w:pPr>
        <w:numPr>
          <w:ilvl w:val="0"/>
          <w:numId w:val="9"/>
        </w:numPr>
        <w:tabs>
          <w:tab w:val="left" w:pos="367"/>
        </w:tabs>
        <w:spacing w:line="0" w:lineRule="atLeast"/>
        <w:ind w:left="360" w:hanging="360"/>
        <w:jc w:val="left"/>
      </w:pPr>
      <w:r>
        <w:t>Analýza zdolávání požáru</w:t>
      </w:r>
    </w:p>
    <w:p w14:paraId="091AAB32" w14:textId="7B911D14" w:rsidR="00225957" w:rsidRDefault="00225957" w:rsidP="00EF51E9">
      <w:pPr>
        <w:rPr>
          <w:highlight w:val="yellow"/>
        </w:rPr>
      </w:pPr>
    </w:p>
    <w:p w14:paraId="09157D62" w14:textId="77777777" w:rsidR="001607C3" w:rsidRPr="0099535A" w:rsidRDefault="001607C3" w:rsidP="00EF51E9">
      <w:pPr>
        <w:rPr>
          <w:highlight w:val="yellow"/>
        </w:rPr>
      </w:pPr>
    </w:p>
    <w:p w14:paraId="7103A421" w14:textId="054E3DC1" w:rsidR="00824D1D" w:rsidRPr="0099535A" w:rsidRDefault="00824D1D" w:rsidP="00EF51E9">
      <w:pPr>
        <w:rPr>
          <w:highlight w:val="yellow"/>
        </w:rPr>
      </w:pPr>
    </w:p>
    <w:p w14:paraId="25A3CE96" w14:textId="308EA445" w:rsidR="003645FC" w:rsidRDefault="003645FC" w:rsidP="00EF51E9">
      <w:pPr>
        <w:rPr>
          <w:highlight w:val="yellow"/>
        </w:rPr>
      </w:pPr>
    </w:p>
    <w:p w14:paraId="6B40CA99" w14:textId="2FA94020" w:rsidR="001607C3" w:rsidRDefault="001607C3" w:rsidP="00EF51E9">
      <w:pPr>
        <w:rPr>
          <w:highlight w:val="yellow"/>
        </w:rPr>
      </w:pPr>
    </w:p>
    <w:p w14:paraId="0B0DDEE0" w14:textId="2E2BE349" w:rsidR="001607C3" w:rsidRDefault="001607C3" w:rsidP="00EF51E9">
      <w:pPr>
        <w:rPr>
          <w:highlight w:val="yellow"/>
        </w:rPr>
      </w:pPr>
    </w:p>
    <w:p w14:paraId="64BB2BED" w14:textId="77777777" w:rsidR="001607C3" w:rsidRPr="0099535A" w:rsidRDefault="001607C3" w:rsidP="00EF51E9">
      <w:pPr>
        <w:rPr>
          <w:highlight w:val="yellow"/>
        </w:rPr>
      </w:pPr>
    </w:p>
    <w:p w14:paraId="602E9DAF" w14:textId="77642EC5" w:rsidR="003645FC" w:rsidRPr="0099535A" w:rsidRDefault="003645FC" w:rsidP="00EF51E9">
      <w:pPr>
        <w:rPr>
          <w:highlight w:val="yellow"/>
        </w:rPr>
      </w:pPr>
    </w:p>
    <w:p w14:paraId="5963207E" w14:textId="77777777" w:rsidR="003645FC" w:rsidRPr="0099535A" w:rsidRDefault="003645FC" w:rsidP="00EF51E9">
      <w:pPr>
        <w:rPr>
          <w:highlight w:val="yellow"/>
        </w:rPr>
      </w:pPr>
    </w:p>
    <w:p w14:paraId="5BE215E5" w14:textId="77777777" w:rsidR="00225957" w:rsidRPr="0099535A" w:rsidRDefault="00225957" w:rsidP="00EF51E9">
      <w:pPr>
        <w:rPr>
          <w:highlight w:val="yellow"/>
        </w:rPr>
      </w:pPr>
    </w:p>
    <w:p w14:paraId="67946EC9" w14:textId="77777777" w:rsidR="00FC14C7" w:rsidRPr="001607C3" w:rsidRDefault="00634F7C" w:rsidP="00FC14C7">
      <w:pPr>
        <w:pStyle w:val="Nadpis1"/>
      </w:pPr>
      <w:bookmarkStart w:id="2" w:name="_Toc81992751"/>
      <w:r w:rsidRPr="001607C3">
        <w:lastRenderedPageBreak/>
        <w:t>Úvod</w:t>
      </w:r>
      <w:bookmarkEnd w:id="2"/>
    </w:p>
    <w:p w14:paraId="446AF261" w14:textId="6B75F672" w:rsidR="005E3D16" w:rsidRPr="001607C3" w:rsidRDefault="005E3D16" w:rsidP="005E3D16">
      <w:bookmarkStart w:id="3" w:name="_Toc30521620"/>
      <w:r w:rsidRPr="001607C3">
        <w:t xml:space="preserve">Toto požárně bezpečnostní řešení je nedílnou součástí projektové dokumentace posuzovaného objektu pro </w:t>
      </w:r>
      <w:r w:rsidR="001607C3" w:rsidRPr="001607C3">
        <w:rPr>
          <w:b/>
          <w:bCs/>
        </w:rPr>
        <w:t>stavební povolení</w:t>
      </w:r>
      <w:r w:rsidR="001B2BEE" w:rsidRPr="001607C3">
        <w:rPr>
          <w:b/>
        </w:rPr>
        <w:t>.</w:t>
      </w:r>
      <w:r w:rsidRPr="001607C3">
        <w:t xml:space="preserve"> Je zpracováno v rozsahu požadavku dle §41 odst. 2 vyhlášky č. 246/2001 Sb. o požární prevenci, v souladu s vyhláškou 23/2008 Sb. o technických podmínkách požární ochrany staveb a dle technických předpisů a norem s nimi souvisejících. Posuzované parametry a řešení požární bezpečnosti, stanovené v tomto požárně bezpečnostním řešení, jsou vázány na uvedené využití objektu. V případě změny účelu využití posuzovaného prostoru, která by ovlivnila parametry požární bezpečnosti, musí být provedeno přehodnocení těchto parametrů a řešení uvedeného níže.</w:t>
      </w:r>
    </w:p>
    <w:p w14:paraId="55E15984" w14:textId="77777777" w:rsidR="00FC14C7" w:rsidRPr="001607C3" w:rsidRDefault="00634F7C" w:rsidP="00FC14C7">
      <w:pPr>
        <w:pStyle w:val="Nadpis1"/>
      </w:pPr>
      <w:bookmarkStart w:id="4" w:name="_Toc81992752"/>
      <w:r w:rsidRPr="001607C3">
        <w:t>Seznam použitých podkladů pro vypracování PBŘS:</w:t>
      </w:r>
      <w:bookmarkEnd w:id="3"/>
      <w:bookmarkEnd w:id="4"/>
    </w:p>
    <w:p w14:paraId="4133F478" w14:textId="1B4D0EC1" w:rsidR="005E3D16" w:rsidRPr="001607C3" w:rsidRDefault="00CC5C33" w:rsidP="00E133BB">
      <w:pPr>
        <w:pStyle w:val="Odstavecseseznamem"/>
        <w:numPr>
          <w:ilvl w:val="0"/>
          <w:numId w:val="8"/>
        </w:numPr>
      </w:pPr>
      <w:r w:rsidRPr="001607C3">
        <w:t>Projektová dokumentace z </w:t>
      </w:r>
      <w:r w:rsidR="001607C3" w:rsidRPr="001607C3">
        <w:t>9</w:t>
      </w:r>
      <w:r w:rsidR="005E3D16" w:rsidRPr="001607C3">
        <w:t>/202</w:t>
      </w:r>
      <w:r w:rsidR="001607C3" w:rsidRPr="001607C3">
        <w:t>1</w:t>
      </w:r>
      <w:r w:rsidR="005E3D16" w:rsidRPr="001607C3">
        <w:t xml:space="preserve">; poskytl </w:t>
      </w:r>
      <w:r w:rsidR="001607C3" w:rsidRPr="001607C3">
        <w:t xml:space="preserve">Studio PHX </w:t>
      </w:r>
      <w:r w:rsidR="000D4011" w:rsidRPr="001607C3">
        <w:t>s.r.o</w:t>
      </w:r>
    </w:p>
    <w:p w14:paraId="01367F6E" w14:textId="77777777" w:rsidR="005E3D16" w:rsidRPr="001607C3" w:rsidRDefault="005E3D16" w:rsidP="00E133BB">
      <w:pPr>
        <w:pStyle w:val="Odstavecseseznamem"/>
        <w:numPr>
          <w:ilvl w:val="0"/>
          <w:numId w:val="8"/>
        </w:numPr>
      </w:pPr>
      <w:r w:rsidRPr="001607C3">
        <w:t>Technické listy a certifikáty o požární odolnosti použitých stavebních materiálů a konstrukcí</w:t>
      </w:r>
    </w:p>
    <w:p w14:paraId="22C35EA7" w14:textId="77777777" w:rsidR="005E3D16" w:rsidRPr="001607C3" w:rsidRDefault="005E3D16" w:rsidP="00E133BB">
      <w:pPr>
        <w:pStyle w:val="Odstavecseseznamem"/>
        <w:numPr>
          <w:ilvl w:val="0"/>
          <w:numId w:val="8"/>
        </w:numPr>
      </w:pPr>
      <w:r w:rsidRPr="001607C3">
        <w:t>Hodnoty požární odolnosti stavebních konstrukcí podle Eurokódů, Roman Zoufal a kol., Praha 2009</w:t>
      </w:r>
    </w:p>
    <w:p w14:paraId="3C12EF48" w14:textId="77777777" w:rsidR="005E3D16" w:rsidRPr="001607C3" w:rsidRDefault="005E3D16" w:rsidP="00E133BB">
      <w:pPr>
        <w:pStyle w:val="Odstavecseseznamem"/>
        <w:numPr>
          <w:ilvl w:val="0"/>
          <w:numId w:val="8"/>
        </w:numPr>
      </w:pPr>
      <w:r w:rsidRPr="001607C3">
        <w:t>Zákon č. 133/1985 Sb. O požární ochraně v platném znění</w:t>
      </w:r>
    </w:p>
    <w:p w14:paraId="3D726E7E" w14:textId="77777777" w:rsidR="005E3D16" w:rsidRPr="001607C3" w:rsidRDefault="005E3D16" w:rsidP="00E133BB">
      <w:pPr>
        <w:pStyle w:val="Odstavecseseznamem"/>
        <w:numPr>
          <w:ilvl w:val="0"/>
          <w:numId w:val="8"/>
        </w:numPr>
      </w:pPr>
      <w:r w:rsidRPr="001607C3">
        <w:t>Zákon č. 183/2006 Sb. O územním plánování a stavebním řádu (ve znění zákona č. 350/2012 Sb.)</w:t>
      </w:r>
    </w:p>
    <w:p w14:paraId="6A05A4F3" w14:textId="77777777" w:rsidR="005E3D16" w:rsidRPr="001607C3" w:rsidRDefault="005E3D16" w:rsidP="00E133BB">
      <w:pPr>
        <w:pStyle w:val="Odstavecseseznamem"/>
        <w:numPr>
          <w:ilvl w:val="0"/>
          <w:numId w:val="8"/>
        </w:numPr>
      </w:pPr>
      <w:r w:rsidRPr="001607C3">
        <w:t>Vyhláška 246/2001 Sb. O požární prevenci (ve znění vyhlášky 221/2012 Sb.)</w:t>
      </w:r>
    </w:p>
    <w:p w14:paraId="7595DB8F" w14:textId="77777777" w:rsidR="005E3D16" w:rsidRPr="001607C3" w:rsidRDefault="005E3D16" w:rsidP="00E133BB">
      <w:pPr>
        <w:pStyle w:val="Odstavecseseznamem"/>
        <w:numPr>
          <w:ilvl w:val="0"/>
          <w:numId w:val="8"/>
        </w:numPr>
      </w:pPr>
      <w:r w:rsidRPr="001607C3">
        <w:t>Vyhláška 23/2008 Sb. ve znění pozdějších předpisů (ve znění vyhlášky 268/2011 Sb.) O technických podmínkách požární ochrany staveb</w:t>
      </w:r>
    </w:p>
    <w:p w14:paraId="111502A0" w14:textId="77777777" w:rsidR="005E3D16" w:rsidRPr="001607C3" w:rsidRDefault="005E3D16" w:rsidP="00E133BB">
      <w:pPr>
        <w:pStyle w:val="Odstavecseseznamem"/>
        <w:numPr>
          <w:ilvl w:val="0"/>
          <w:numId w:val="8"/>
        </w:numPr>
      </w:pPr>
      <w:r w:rsidRPr="001607C3">
        <w:t>ČSN 01 3495 – Výkresy požární bezpečnosti staveb</w:t>
      </w:r>
    </w:p>
    <w:p w14:paraId="6E126966" w14:textId="77777777" w:rsidR="005E3D16" w:rsidRPr="001607C3" w:rsidRDefault="005E3D16" w:rsidP="00E133BB">
      <w:pPr>
        <w:pStyle w:val="Odstavecseseznamem"/>
        <w:numPr>
          <w:ilvl w:val="0"/>
          <w:numId w:val="8"/>
        </w:numPr>
      </w:pPr>
      <w:r w:rsidRPr="001607C3">
        <w:t>ČSN EN 13501 – 1 Požární klasifikace stavebních výrobků a konstrukcí staveb, část 1: Klasifikace podle výsledků zkoušek reakce na oheň</w:t>
      </w:r>
    </w:p>
    <w:p w14:paraId="53624D83" w14:textId="77777777" w:rsidR="005E3D16" w:rsidRPr="001607C3" w:rsidRDefault="005E3D16" w:rsidP="00E133BB">
      <w:pPr>
        <w:pStyle w:val="Odstavecseseznamem"/>
        <w:numPr>
          <w:ilvl w:val="0"/>
          <w:numId w:val="8"/>
        </w:numPr>
      </w:pPr>
      <w:r w:rsidRPr="001607C3">
        <w:t>ČSN EN 13501 – 2 Požární klasifikace stavebních výrobků a konstrukcí staveb, část 2: Klasifikace podle výsledků zkoušek požární odolnosti kromě vzduchotechnických zařízení</w:t>
      </w:r>
    </w:p>
    <w:p w14:paraId="7D44844F" w14:textId="77777777" w:rsidR="005E3D16" w:rsidRPr="001607C3" w:rsidRDefault="005E3D16" w:rsidP="00E133BB">
      <w:pPr>
        <w:pStyle w:val="Odstavecseseznamem"/>
        <w:numPr>
          <w:ilvl w:val="0"/>
          <w:numId w:val="8"/>
        </w:numPr>
      </w:pPr>
      <w:r w:rsidRPr="001607C3">
        <w:t>ČSN EN ISO 7010 – Grafické značky. Bezpečnostní barvy a bezpečnostní značky – Registrované bezpečnostní značky</w:t>
      </w:r>
    </w:p>
    <w:p w14:paraId="4894D637" w14:textId="77777777" w:rsidR="005E3D16" w:rsidRPr="001607C3" w:rsidRDefault="005E3D16" w:rsidP="00E133BB">
      <w:pPr>
        <w:pStyle w:val="Odstavecseseznamem"/>
        <w:numPr>
          <w:ilvl w:val="0"/>
          <w:numId w:val="8"/>
        </w:numPr>
      </w:pPr>
      <w:r w:rsidRPr="001607C3">
        <w:t>ČSN 06 1008 – Požární bezpečnost tepelných zařízení</w:t>
      </w:r>
    </w:p>
    <w:p w14:paraId="10EADE37" w14:textId="77777777" w:rsidR="005E3D16" w:rsidRPr="001607C3" w:rsidRDefault="005E3D16" w:rsidP="00E133BB">
      <w:pPr>
        <w:pStyle w:val="Odstavecseseznamem"/>
        <w:numPr>
          <w:ilvl w:val="0"/>
          <w:numId w:val="8"/>
        </w:numPr>
      </w:pPr>
      <w:r w:rsidRPr="001607C3">
        <w:t>ČSN 07 0703 – Kotelny se zařízením na plynná paliva</w:t>
      </w:r>
    </w:p>
    <w:p w14:paraId="1D5B9C7B" w14:textId="3144217C" w:rsidR="005E3D16" w:rsidRPr="001607C3" w:rsidRDefault="005E3D16" w:rsidP="00E133BB">
      <w:pPr>
        <w:pStyle w:val="Odstavecseseznamem"/>
        <w:numPr>
          <w:ilvl w:val="0"/>
          <w:numId w:val="8"/>
        </w:numPr>
      </w:pPr>
      <w:r w:rsidRPr="001607C3">
        <w:t xml:space="preserve">ČSN 73 0802 – Požární bezpečnost staveb. Nevýrobní objekty </w:t>
      </w:r>
    </w:p>
    <w:p w14:paraId="5E8ECC82" w14:textId="1DC561A0" w:rsidR="005E3D16" w:rsidRPr="001607C3" w:rsidRDefault="005E3D16" w:rsidP="00E133BB">
      <w:pPr>
        <w:pStyle w:val="Odstavecseseznamem"/>
        <w:numPr>
          <w:ilvl w:val="0"/>
          <w:numId w:val="8"/>
        </w:numPr>
      </w:pPr>
      <w:r w:rsidRPr="001607C3">
        <w:t xml:space="preserve">ČSN 73 0804 – Požární bezpečnost staveb. Výrobní objekty </w:t>
      </w:r>
    </w:p>
    <w:p w14:paraId="27488F6A" w14:textId="77777777" w:rsidR="005E3D16" w:rsidRPr="001607C3" w:rsidRDefault="005E3D16" w:rsidP="00E133BB">
      <w:pPr>
        <w:pStyle w:val="Odstavecseseznamem"/>
        <w:numPr>
          <w:ilvl w:val="0"/>
          <w:numId w:val="8"/>
        </w:numPr>
      </w:pPr>
      <w:r w:rsidRPr="001607C3">
        <w:t>ČSN 73 0810 – Požární bezpečnost staveb. Společná ustanovení</w:t>
      </w:r>
    </w:p>
    <w:p w14:paraId="25B29679" w14:textId="77777777" w:rsidR="005E3D16" w:rsidRPr="001607C3" w:rsidRDefault="005E3D16" w:rsidP="00E133BB">
      <w:pPr>
        <w:pStyle w:val="Odstavecseseznamem"/>
        <w:numPr>
          <w:ilvl w:val="0"/>
          <w:numId w:val="8"/>
        </w:numPr>
      </w:pPr>
      <w:r w:rsidRPr="001607C3">
        <w:t>ČSN 73 0818 – Požární bezpečnost staveb. Obsazení objektu osobami</w:t>
      </w:r>
    </w:p>
    <w:p w14:paraId="4F4365F0" w14:textId="77777777" w:rsidR="005E3D16" w:rsidRPr="001607C3" w:rsidRDefault="005E3D16" w:rsidP="00E133BB">
      <w:pPr>
        <w:pStyle w:val="Odstavecseseznamem"/>
        <w:numPr>
          <w:ilvl w:val="0"/>
          <w:numId w:val="8"/>
        </w:numPr>
      </w:pPr>
      <w:r w:rsidRPr="001607C3">
        <w:t>ČSN 73 0821 ed.2 – Požární bezpečnost staveb. Požární odolnost stavebních konstrukcí</w:t>
      </w:r>
    </w:p>
    <w:p w14:paraId="67AA9B0D" w14:textId="77777777" w:rsidR="005E3D16" w:rsidRPr="001607C3" w:rsidRDefault="005E3D16" w:rsidP="00E133BB">
      <w:pPr>
        <w:numPr>
          <w:ilvl w:val="0"/>
          <w:numId w:val="8"/>
        </w:numPr>
      </w:pPr>
      <w:r w:rsidRPr="001607C3">
        <w:t>ČSN 73 0824 – Požární bezpečnost staveb – Výhřevnost hořlavých látek</w:t>
      </w:r>
    </w:p>
    <w:p w14:paraId="7C239E7B" w14:textId="79E4786B" w:rsidR="00E97D1C" w:rsidRPr="001607C3" w:rsidRDefault="00E97D1C" w:rsidP="00E133BB">
      <w:pPr>
        <w:pStyle w:val="Odstavecseseznamem"/>
        <w:numPr>
          <w:ilvl w:val="0"/>
          <w:numId w:val="8"/>
        </w:numPr>
      </w:pPr>
      <w:r w:rsidRPr="001607C3">
        <w:t>ČSN 73 0834 – Požární bezpečnost staveb. Změny staveb</w:t>
      </w:r>
    </w:p>
    <w:p w14:paraId="5F6CE176" w14:textId="77777777" w:rsidR="005E3D16" w:rsidRPr="001607C3" w:rsidRDefault="005E3D16" w:rsidP="00E133BB">
      <w:pPr>
        <w:pStyle w:val="Odstavecseseznamem"/>
        <w:numPr>
          <w:ilvl w:val="0"/>
          <w:numId w:val="8"/>
        </w:numPr>
      </w:pPr>
      <w:r w:rsidRPr="001607C3">
        <w:t>ČSN 73 0848 – Požární bezpečnost staveb. Kabelové rozvody</w:t>
      </w:r>
    </w:p>
    <w:p w14:paraId="6F1244A8" w14:textId="77777777" w:rsidR="005E3D16" w:rsidRPr="001607C3" w:rsidRDefault="005E3D16" w:rsidP="00E133BB">
      <w:pPr>
        <w:pStyle w:val="Odstavecseseznamem"/>
        <w:numPr>
          <w:ilvl w:val="0"/>
          <w:numId w:val="8"/>
        </w:numPr>
      </w:pPr>
      <w:r w:rsidRPr="001607C3">
        <w:t>ČSN 73 0872 – Požární bezpečnost staveb. Ochrana staveb proti šíření požáru VZT zařízením</w:t>
      </w:r>
    </w:p>
    <w:p w14:paraId="2AE0C43D" w14:textId="77777777" w:rsidR="005E3D16" w:rsidRPr="001607C3" w:rsidRDefault="005E3D16" w:rsidP="00E133BB">
      <w:pPr>
        <w:pStyle w:val="Odstavecseseznamem"/>
        <w:numPr>
          <w:ilvl w:val="0"/>
          <w:numId w:val="8"/>
        </w:numPr>
      </w:pPr>
      <w:r w:rsidRPr="001607C3">
        <w:t>ČSN 73 0873 – Požární bezpečnost staveb. Zásobování požární vodou</w:t>
      </w:r>
    </w:p>
    <w:p w14:paraId="0BD51E85" w14:textId="77777777" w:rsidR="005E3D16" w:rsidRPr="001607C3" w:rsidRDefault="005E3D16" w:rsidP="00E133BB">
      <w:pPr>
        <w:pStyle w:val="Odstavecseseznamem"/>
        <w:numPr>
          <w:ilvl w:val="0"/>
          <w:numId w:val="8"/>
        </w:numPr>
      </w:pPr>
      <w:r w:rsidRPr="001607C3">
        <w:t>ČSN 73 0875 – Požární bezpečnost staveb. Stanovení podmínek pro navrhování elektrické požární signalizace v rámci požárně bezpečnostního řešení</w:t>
      </w:r>
    </w:p>
    <w:p w14:paraId="0A009D4D" w14:textId="77777777" w:rsidR="005E3D16" w:rsidRPr="001607C3" w:rsidRDefault="005E3D16" w:rsidP="00E133BB">
      <w:pPr>
        <w:pStyle w:val="Odstavecseseznamem"/>
        <w:numPr>
          <w:ilvl w:val="0"/>
          <w:numId w:val="8"/>
        </w:numPr>
      </w:pPr>
      <w:r w:rsidRPr="001607C3">
        <w:t>ČSN 73 4201 – Komíny a kouřovody. Navrhování, provádění a připojování spotřebičů paliv</w:t>
      </w:r>
    </w:p>
    <w:p w14:paraId="549F434D" w14:textId="77777777" w:rsidR="005E3D16" w:rsidRPr="001607C3" w:rsidRDefault="005E3D16" w:rsidP="00E133BB">
      <w:pPr>
        <w:pStyle w:val="Odstavecseseznamem"/>
        <w:numPr>
          <w:ilvl w:val="0"/>
          <w:numId w:val="8"/>
        </w:numPr>
      </w:pPr>
      <w:r w:rsidRPr="001607C3">
        <w:t>ČSN 75 2411 – Zdroje požární vody</w:t>
      </w:r>
    </w:p>
    <w:p w14:paraId="7CE5C0E1" w14:textId="77777777" w:rsidR="005E3D16" w:rsidRPr="0099535A" w:rsidRDefault="005E3D16" w:rsidP="00AD1717">
      <w:pPr>
        <w:pStyle w:val="Odstavecseseznamem"/>
        <w:ind w:left="360"/>
        <w:rPr>
          <w:highlight w:val="yellow"/>
        </w:rPr>
      </w:pPr>
    </w:p>
    <w:p w14:paraId="152564C3" w14:textId="28B58513" w:rsidR="005E3D16" w:rsidRPr="001607C3" w:rsidRDefault="00BD3E4D" w:rsidP="005E3D16">
      <w:pPr>
        <w:pStyle w:val="Nadpis2"/>
        <w:rPr>
          <w:rFonts w:cs="Times New Roman"/>
        </w:rPr>
      </w:pPr>
      <w:r w:rsidRPr="001607C3">
        <w:rPr>
          <w:rFonts w:cs="Times New Roman"/>
        </w:rPr>
        <w:t>Používané</w:t>
      </w:r>
      <w:r w:rsidR="005E3D16" w:rsidRPr="001607C3">
        <w:rPr>
          <w:rFonts w:cs="Times New Roman"/>
        </w:rPr>
        <w:t xml:space="preserve"> zkratky</w:t>
      </w:r>
    </w:p>
    <w:tbl>
      <w:tblPr>
        <w:tblW w:w="0" w:type="auto"/>
        <w:tblInd w:w="-108" w:type="dxa"/>
        <w:tblLook w:val="04A0" w:firstRow="1" w:lastRow="0" w:firstColumn="1" w:lastColumn="0" w:noHBand="0" w:noVBand="1"/>
      </w:tblPr>
      <w:tblGrid>
        <w:gridCol w:w="897"/>
        <w:gridCol w:w="3501"/>
        <w:gridCol w:w="1043"/>
        <w:gridCol w:w="3456"/>
      </w:tblGrid>
      <w:tr w:rsidR="005E3D16" w:rsidRPr="001607C3" w14:paraId="4C4CEA70" w14:textId="77777777" w:rsidTr="005E3D16">
        <w:tc>
          <w:tcPr>
            <w:tcW w:w="897" w:type="dxa"/>
            <w:vAlign w:val="center"/>
          </w:tcPr>
          <w:p w14:paraId="56974B67" w14:textId="77777777" w:rsidR="005E3D16" w:rsidRPr="001607C3" w:rsidRDefault="005E3D16" w:rsidP="005E3D16">
            <w:pPr>
              <w:jc w:val="left"/>
            </w:pPr>
            <w:r w:rsidRPr="001607C3">
              <w:t>HZS</w:t>
            </w:r>
          </w:p>
        </w:tc>
        <w:tc>
          <w:tcPr>
            <w:tcW w:w="3501" w:type="dxa"/>
            <w:vAlign w:val="center"/>
          </w:tcPr>
          <w:p w14:paraId="0534A1F6" w14:textId="77777777" w:rsidR="005E3D16" w:rsidRPr="001607C3" w:rsidRDefault="005E3D16" w:rsidP="005E3D16">
            <w:pPr>
              <w:jc w:val="left"/>
            </w:pPr>
            <w:r w:rsidRPr="001607C3">
              <w:t>hasičský záchranný sbor</w:t>
            </w:r>
          </w:p>
        </w:tc>
        <w:tc>
          <w:tcPr>
            <w:tcW w:w="897" w:type="dxa"/>
            <w:vAlign w:val="center"/>
          </w:tcPr>
          <w:p w14:paraId="4F36114A" w14:textId="77777777" w:rsidR="005E3D16" w:rsidRPr="001607C3" w:rsidRDefault="005E3D16" w:rsidP="005E3D16">
            <w:pPr>
              <w:jc w:val="left"/>
            </w:pPr>
            <w:r w:rsidRPr="001607C3">
              <w:t>PNP</w:t>
            </w:r>
          </w:p>
        </w:tc>
        <w:tc>
          <w:tcPr>
            <w:tcW w:w="3456" w:type="dxa"/>
            <w:vAlign w:val="center"/>
          </w:tcPr>
          <w:p w14:paraId="68422331" w14:textId="77777777" w:rsidR="005E3D16" w:rsidRPr="001607C3" w:rsidRDefault="005E3D16" w:rsidP="005E3D16">
            <w:pPr>
              <w:jc w:val="left"/>
            </w:pPr>
            <w:r w:rsidRPr="001607C3">
              <w:t>požárně nebezpečný prostor</w:t>
            </w:r>
          </w:p>
        </w:tc>
      </w:tr>
      <w:tr w:rsidR="005E3D16" w:rsidRPr="001607C3" w14:paraId="08760A97" w14:textId="77777777" w:rsidTr="005E3D16">
        <w:tc>
          <w:tcPr>
            <w:tcW w:w="897" w:type="dxa"/>
            <w:vAlign w:val="center"/>
          </w:tcPr>
          <w:p w14:paraId="3DCAAA26" w14:textId="77777777" w:rsidR="005E3D16" w:rsidRPr="001607C3" w:rsidRDefault="005E3D16" w:rsidP="005E3D16">
            <w:pPr>
              <w:jc w:val="left"/>
            </w:pPr>
            <w:r w:rsidRPr="001607C3">
              <w:t>PO</w:t>
            </w:r>
          </w:p>
        </w:tc>
        <w:tc>
          <w:tcPr>
            <w:tcW w:w="3501" w:type="dxa"/>
            <w:vAlign w:val="center"/>
          </w:tcPr>
          <w:p w14:paraId="22EE3704" w14:textId="77777777" w:rsidR="005E3D16" w:rsidRPr="001607C3" w:rsidRDefault="005E3D16" w:rsidP="005E3D16">
            <w:pPr>
              <w:jc w:val="left"/>
            </w:pPr>
            <w:r w:rsidRPr="001607C3">
              <w:t>požární odolnost</w:t>
            </w:r>
          </w:p>
        </w:tc>
        <w:tc>
          <w:tcPr>
            <w:tcW w:w="897" w:type="dxa"/>
            <w:vAlign w:val="center"/>
          </w:tcPr>
          <w:p w14:paraId="27C16BAC" w14:textId="77777777" w:rsidR="005E3D16" w:rsidRPr="001607C3" w:rsidRDefault="005E3D16" w:rsidP="005E3D16">
            <w:pPr>
              <w:jc w:val="left"/>
            </w:pPr>
            <w:r w:rsidRPr="001607C3">
              <w:t>PBZ</w:t>
            </w:r>
          </w:p>
        </w:tc>
        <w:tc>
          <w:tcPr>
            <w:tcW w:w="3456" w:type="dxa"/>
            <w:vAlign w:val="center"/>
          </w:tcPr>
          <w:p w14:paraId="424C6972" w14:textId="77777777" w:rsidR="005E3D16" w:rsidRPr="001607C3" w:rsidRDefault="005E3D16" w:rsidP="005E3D16">
            <w:pPr>
              <w:jc w:val="left"/>
            </w:pPr>
            <w:r w:rsidRPr="001607C3">
              <w:t>požárně bezpečnostní zařízení</w:t>
            </w:r>
          </w:p>
        </w:tc>
      </w:tr>
      <w:tr w:rsidR="005E3D16" w:rsidRPr="001607C3" w14:paraId="33359A1F" w14:textId="77777777" w:rsidTr="005E3D16">
        <w:tc>
          <w:tcPr>
            <w:tcW w:w="897" w:type="dxa"/>
            <w:vAlign w:val="center"/>
          </w:tcPr>
          <w:p w14:paraId="338103F8" w14:textId="77777777" w:rsidR="005E3D16" w:rsidRPr="001607C3" w:rsidRDefault="005E3D16" w:rsidP="005E3D16">
            <w:pPr>
              <w:jc w:val="left"/>
            </w:pPr>
            <w:r w:rsidRPr="001607C3">
              <w:t>PBS</w:t>
            </w:r>
          </w:p>
        </w:tc>
        <w:tc>
          <w:tcPr>
            <w:tcW w:w="3501" w:type="dxa"/>
            <w:vAlign w:val="center"/>
          </w:tcPr>
          <w:p w14:paraId="77821503" w14:textId="77777777" w:rsidR="005E3D16" w:rsidRPr="001607C3" w:rsidRDefault="005E3D16" w:rsidP="005E3D16">
            <w:pPr>
              <w:jc w:val="left"/>
            </w:pPr>
            <w:r w:rsidRPr="001607C3">
              <w:t>požární bezpečnost staveb</w:t>
            </w:r>
          </w:p>
        </w:tc>
        <w:tc>
          <w:tcPr>
            <w:tcW w:w="897" w:type="dxa"/>
            <w:vAlign w:val="center"/>
          </w:tcPr>
          <w:p w14:paraId="546CFEB6" w14:textId="77777777" w:rsidR="005E3D16" w:rsidRPr="001607C3" w:rsidRDefault="005E3D16" w:rsidP="005E3D16">
            <w:pPr>
              <w:jc w:val="left"/>
            </w:pPr>
            <w:r w:rsidRPr="001607C3">
              <w:t>EPS</w:t>
            </w:r>
          </w:p>
        </w:tc>
        <w:tc>
          <w:tcPr>
            <w:tcW w:w="3456" w:type="dxa"/>
            <w:vAlign w:val="center"/>
          </w:tcPr>
          <w:p w14:paraId="7474783C" w14:textId="77777777" w:rsidR="005E3D16" w:rsidRPr="001607C3" w:rsidRDefault="005E3D16" w:rsidP="005E3D16">
            <w:pPr>
              <w:jc w:val="left"/>
            </w:pPr>
            <w:r w:rsidRPr="001607C3">
              <w:t>elektrická požární signalizace</w:t>
            </w:r>
          </w:p>
        </w:tc>
      </w:tr>
      <w:tr w:rsidR="005E3D16" w:rsidRPr="001607C3" w14:paraId="2F59E199" w14:textId="77777777" w:rsidTr="005E3D16">
        <w:tc>
          <w:tcPr>
            <w:tcW w:w="897" w:type="dxa"/>
            <w:vAlign w:val="center"/>
          </w:tcPr>
          <w:p w14:paraId="2A6668B6" w14:textId="77777777" w:rsidR="005E3D16" w:rsidRPr="001607C3" w:rsidRDefault="005E3D16" w:rsidP="005E3D16">
            <w:pPr>
              <w:jc w:val="left"/>
            </w:pPr>
            <w:r w:rsidRPr="001607C3">
              <w:t>PBŘ</w:t>
            </w:r>
          </w:p>
        </w:tc>
        <w:tc>
          <w:tcPr>
            <w:tcW w:w="3501" w:type="dxa"/>
            <w:vAlign w:val="center"/>
          </w:tcPr>
          <w:p w14:paraId="35CBD29A" w14:textId="77777777" w:rsidR="005E3D16" w:rsidRPr="001607C3" w:rsidRDefault="005E3D16" w:rsidP="005E3D16">
            <w:pPr>
              <w:jc w:val="left"/>
            </w:pPr>
            <w:r w:rsidRPr="001607C3">
              <w:t>požárně bezpečnostní řešení</w:t>
            </w:r>
          </w:p>
        </w:tc>
        <w:tc>
          <w:tcPr>
            <w:tcW w:w="897" w:type="dxa"/>
            <w:vAlign w:val="center"/>
          </w:tcPr>
          <w:p w14:paraId="675B3888" w14:textId="77777777" w:rsidR="005E3D16" w:rsidRPr="001607C3" w:rsidRDefault="005E3D16" w:rsidP="005E3D16">
            <w:pPr>
              <w:jc w:val="left"/>
            </w:pPr>
            <w:r w:rsidRPr="001607C3">
              <w:t>ZADS</w:t>
            </w:r>
          </w:p>
        </w:tc>
        <w:tc>
          <w:tcPr>
            <w:tcW w:w="3456" w:type="dxa"/>
            <w:vAlign w:val="center"/>
          </w:tcPr>
          <w:p w14:paraId="3194AA66" w14:textId="77777777" w:rsidR="005E3D16" w:rsidRPr="001607C3" w:rsidRDefault="005E3D16" w:rsidP="005E3D16">
            <w:pPr>
              <w:jc w:val="left"/>
            </w:pPr>
            <w:r w:rsidRPr="001607C3">
              <w:t xml:space="preserve">zařízení autonomní detekce a </w:t>
            </w:r>
            <w:proofErr w:type="spellStart"/>
            <w:r w:rsidRPr="001607C3">
              <w:t>signal</w:t>
            </w:r>
            <w:proofErr w:type="spellEnd"/>
            <w:r w:rsidRPr="001607C3">
              <w:t>.</w:t>
            </w:r>
          </w:p>
        </w:tc>
      </w:tr>
      <w:tr w:rsidR="005E3D16" w:rsidRPr="001607C3" w14:paraId="7EBF891F" w14:textId="77777777" w:rsidTr="005E3D16">
        <w:tc>
          <w:tcPr>
            <w:tcW w:w="897" w:type="dxa"/>
            <w:vAlign w:val="center"/>
          </w:tcPr>
          <w:p w14:paraId="26307C8E" w14:textId="77777777" w:rsidR="005E3D16" w:rsidRPr="001607C3" w:rsidRDefault="005E3D16" w:rsidP="005E3D16">
            <w:pPr>
              <w:jc w:val="left"/>
            </w:pPr>
            <w:r w:rsidRPr="001607C3">
              <w:t>PP</w:t>
            </w:r>
          </w:p>
        </w:tc>
        <w:tc>
          <w:tcPr>
            <w:tcW w:w="3501" w:type="dxa"/>
            <w:vAlign w:val="center"/>
          </w:tcPr>
          <w:p w14:paraId="2D27227D" w14:textId="77777777" w:rsidR="005E3D16" w:rsidRPr="001607C3" w:rsidRDefault="005E3D16" w:rsidP="005E3D16">
            <w:pPr>
              <w:jc w:val="left"/>
            </w:pPr>
            <w:r w:rsidRPr="001607C3">
              <w:t>podzemní podlaží</w:t>
            </w:r>
          </w:p>
        </w:tc>
        <w:tc>
          <w:tcPr>
            <w:tcW w:w="897" w:type="dxa"/>
            <w:vAlign w:val="center"/>
          </w:tcPr>
          <w:p w14:paraId="5162D326" w14:textId="77777777" w:rsidR="005E3D16" w:rsidRPr="001607C3" w:rsidRDefault="005E3D16" w:rsidP="005E3D16">
            <w:pPr>
              <w:jc w:val="left"/>
            </w:pPr>
            <w:r w:rsidRPr="001607C3">
              <w:t>SSHZ</w:t>
            </w:r>
          </w:p>
        </w:tc>
        <w:tc>
          <w:tcPr>
            <w:tcW w:w="3456" w:type="dxa"/>
            <w:vAlign w:val="center"/>
          </w:tcPr>
          <w:p w14:paraId="574B4C6B" w14:textId="77777777" w:rsidR="005E3D16" w:rsidRPr="001607C3" w:rsidRDefault="005E3D16" w:rsidP="005E3D16">
            <w:pPr>
              <w:jc w:val="left"/>
            </w:pPr>
            <w:r w:rsidRPr="001607C3">
              <w:t>samočinné stabilní hasicí zařízení</w:t>
            </w:r>
          </w:p>
        </w:tc>
      </w:tr>
      <w:tr w:rsidR="005E3D16" w:rsidRPr="001607C3" w14:paraId="7E388FB1" w14:textId="77777777" w:rsidTr="005E3D16">
        <w:trPr>
          <w:trHeight w:val="472"/>
        </w:trPr>
        <w:tc>
          <w:tcPr>
            <w:tcW w:w="897" w:type="dxa"/>
            <w:vAlign w:val="center"/>
          </w:tcPr>
          <w:p w14:paraId="14FC6BD1" w14:textId="77777777" w:rsidR="005E3D16" w:rsidRPr="001607C3" w:rsidRDefault="005E3D16" w:rsidP="005E3D16">
            <w:pPr>
              <w:jc w:val="left"/>
            </w:pPr>
            <w:r w:rsidRPr="001607C3">
              <w:t>NP</w:t>
            </w:r>
          </w:p>
        </w:tc>
        <w:tc>
          <w:tcPr>
            <w:tcW w:w="3501" w:type="dxa"/>
            <w:vAlign w:val="center"/>
          </w:tcPr>
          <w:p w14:paraId="32C0E6A7" w14:textId="77777777" w:rsidR="005E3D16" w:rsidRPr="001607C3" w:rsidRDefault="005E3D16" w:rsidP="005E3D16">
            <w:pPr>
              <w:jc w:val="left"/>
            </w:pPr>
            <w:r w:rsidRPr="001607C3">
              <w:t>nadzemní podlaží</w:t>
            </w:r>
          </w:p>
        </w:tc>
        <w:tc>
          <w:tcPr>
            <w:tcW w:w="897" w:type="dxa"/>
            <w:vAlign w:val="center"/>
          </w:tcPr>
          <w:p w14:paraId="2D5D5136" w14:textId="77777777" w:rsidR="005E3D16" w:rsidRPr="001607C3" w:rsidRDefault="005E3D16" w:rsidP="005E3D16">
            <w:pPr>
              <w:jc w:val="left"/>
            </w:pPr>
            <w:r w:rsidRPr="001607C3">
              <w:t>PHZ</w:t>
            </w:r>
          </w:p>
        </w:tc>
        <w:tc>
          <w:tcPr>
            <w:tcW w:w="3456" w:type="dxa"/>
            <w:vAlign w:val="center"/>
          </w:tcPr>
          <w:p w14:paraId="70015576" w14:textId="77777777" w:rsidR="005E3D16" w:rsidRPr="001607C3" w:rsidRDefault="005E3D16" w:rsidP="005E3D16">
            <w:pPr>
              <w:jc w:val="left"/>
            </w:pPr>
            <w:proofErr w:type="spellStart"/>
            <w:r w:rsidRPr="001607C3">
              <w:t>sprinklerové</w:t>
            </w:r>
            <w:proofErr w:type="spellEnd"/>
            <w:r w:rsidRPr="001607C3">
              <w:t xml:space="preserve"> </w:t>
            </w:r>
            <w:proofErr w:type="spellStart"/>
            <w:r w:rsidRPr="001607C3">
              <w:t>polostabilní</w:t>
            </w:r>
            <w:proofErr w:type="spellEnd"/>
            <w:r w:rsidRPr="001607C3">
              <w:t xml:space="preserve"> hasicí zařízení</w:t>
            </w:r>
          </w:p>
        </w:tc>
      </w:tr>
      <w:tr w:rsidR="005E3D16" w:rsidRPr="001607C3" w14:paraId="66513E13" w14:textId="77777777" w:rsidTr="005E3D16">
        <w:tc>
          <w:tcPr>
            <w:tcW w:w="897" w:type="dxa"/>
            <w:vAlign w:val="center"/>
          </w:tcPr>
          <w:p w14:paraId="5AED7502" w14:textId="77777777" w:rsidR="005E3D16" w:rsidRPr="001607C3" w:rsidRDefault="005E3D16" w:rsidP="005E3D16">
            <w:pPr>
              <w:jc w:val="left"/>
            </w:pPr>
            <w:r w:rsidRPr="001607C3">
              <w:t>PÚ</w:t>
            </w:r>
          </w:p>
        </w:tc>
        <w:tc>
          <w:tcPr>
            <w:tcW w:w="3501" w:type="dxa"/>
            <w:vAlign w:val="center"/>
          </w:tcPr>
          <w:p w14:paraId="62AEA35E" w14:textId="77777777" w:rsidR="005E3D16" w:rsidRPr="001607C3" w:rsidRDefault="005E3D16" w:rsidP="005E3D16">
            <w:pPr>
              <w:jc w:val="left"/>
            </w:pPr>
            <w:r w:rsidRPr="001607C3">
              <w:t>požární úsek</w:t>
            </w:r>
          </w:p>
        </w:tc>
        <w:tc>
          <w:tcPr>
            <w:tcW w:w="897" w:type="dxa"/>
            <w:vAlign w:val="center"/>
          </w:tcPr>
          <w:p w14:paraId="60BE3E97" w14:textId="77777777" w:rsidR="005E3D16" w:rsidRPr="001607C3" w:rsidRDefault="005E3D16" w:rsidP="005E3D16">
            <w:pPr>
              <w:jc w:val="left"/>
            </w:pPr>
            <w:r w:rsidRPr="001607C3">
              <w:t>SOZ</w:t>
            </w:r>
          </w:p>
        </w:tc>
        <w:tc>
          <w:tcPr>
            <w:tcW w:w="3456" w:type="dxa"/>
            <w:vAlign w:val="center"/>
          </w:tcPr>
          <w:p w14:paraId="7D7400D7" w14:textId="77777777" w:rsidR="005E3D16" w:rsidRPr="001607C3" w:rsidRDefault="005E3D16" w:rsidP="005E3D16">
            <w:pPr>
              <w:jc w:val="left"/>
            </w:pPr>
            <w:r w:rsidRPr="001607C3">
              <w:t>samočinné odvětrací zařízení</w:t>
            </w:r>
          </w:p>
        </w:tc>
      </w:tr>
      <w:tr w:rsidR="005E3D16" w:rsidRPr="001607C3" w14:paraId="575B39F0" w14:textId="77777777" w:rsidTr="005E3D16">
        <w:tc>
          <w:tcPr>
            <w:tcW w:w="897" w:type="dxa"/>
            <w:vAlign w:val="center"/>
          </w:tcPr>
          <w:p w14:paraId="55C75669" w14:textId="77777777" w:rsidR="005E3D16" w:rsidRPr="001607C3" w:rsidRDefault="005E3D16" w:rsidP="005E3D16">
            <w:pPr>
              <w:jc w:val="left"/>
            </w:pPr>
            <w:r w:rsidRPr="001607C3">
              <w:t>SPB</w:t>
            </w:r>
          </w:p>
        </w:tc>
        <w:tc>
          <w:tcPr>
            <w:tcW w:w="3501" w:type="dxa"/>
            <w:vAlign w:val="center"/>
          </w:tcPr>
          <w:p w14:paraId="5B4AEF7B" w14:textId="77777777" w:rsidR="005E3D16" w:rsidRPr="001607C3" w:rsidRDefault="005E3D16" w:rsidP="005E3D16">
            <w:pPr>
              <w:jc w:val="left"/>
            </w:pPr>
            <w:r w:rsidRPr="001607C3">
              <w:t>stupeň požární bezpečnosti</w:t>
            </w:r>
          </w:p>
        </w:tc>
        <w:tc>
          <w:tcPr>
            <w:tcW w:w="897" w:type="dxa"/>
            <w:vAlign w:val="center"/>
          </w:tcPr>
          <w:p w14:paraId="64D22CC1" w14:textId="77777777" w:rsidR="005E3D16" w:rsidRPr="001607C3" w:rsidRDefault="005E3D16" w:rsidP="005E3D16">
            <w:pPr>
              <w:jc w:val="left"/>
            </w:pPr>
            <w:r w:rsidRPr="001607C3">
              <w:t>AS</w:t>
            </w:r>
          </w:p>
        </w:tc>
        <w:tc>
          <w:tcPr>
            <w:tcW w:w="3456" w:type="dxa"/>
            <w:vAlign w:val="center"/>
          </w:tcPr>
          <w:p w14:paraId="6E0BD79B" w14:textId="77777777" w:rsidR="005E3D16" w:rsidRPr="001607C3" w:rsidRDefault="005E3D16" w:rsidP="005E3D16">
            <w:pPr>
              <w:jc w:val="left"/>
            </w:pPr>
            <w:r w:rsidRPr="001607C3">
              <w:t>akustický signál</w:t>
            </w:r>
          </w:p>
        </w:tc>
      </w:tr>
      <w:tr w:rsidR="005E3D16" w:rsidRPr="001607C3" w14:paraId="2560FD15" w14:textId="77777777" w:rsidTr="005E3D16">
        <w:tc>
          <w:tcPr>
            <w:tcW w:w="897" w:type="dxa"/>
            <w:vAlign w:val="center"/>
          </w:tcPr>
          <w:p w14:paraId="61CA83ED" w14:textId="77777777" w:rsidR="005E3D16" w:rsidRPr="001607C3" w:rsidRDefault="005E3D16" w:rsidP="005E3D16">
            <w:pPr>
              <w:jc w:val="left"/>
            </w:pPr>
            <w:r w:rsidRPr="001607C3">
              <w:t>ZDP</w:t>
            </w:r>
          </w:p>
        </w:tc>
        <w:tc>
          <w:tcPr>
            <w:tcW w:w="3501" w:type="dxa"/>
            <w:vAlign w:val="center"/>
          </w:tcPr>
          <w:p w14:paraId="31340FD6" w14:textId="77777777" w:rsidR="005E3D16" w:rsidRPr="001607C3" w:rsidRDefault="005E3D16" w:rsidP="005E3D16">
            <w:pPr>
              <w:jc w:val="left"/>
            </w:pPr>
            <w:r w:rsidRPr="001607C3">
              <w:t>zařízení dálkového přenosu</w:t>
            </w:r>
          </w:p>
        </w:tc>
        <w:tc>
          <w:tcPr>
            <w:tcW w:w="897" w:type="dxa"/>
            <w:vAlign w:val="center"/>
          </w:tcPr>
          <w:p w14:paraId="35505E6F" w14:textId="77777777" w:rsidR="005E3D16" w:rsidRPr="001607C3" w:rsidRDefault="005E3D16" w:rsidP="005E3D16">
            <w:pPr>
              <w:jc w:val="left"/>
            </w:pPr>
            <w:r w:rsidRPr="001607C3">
              <w:t>NO</w:t>
            </w:r>
          </w:p>
        </w:tc>
        <w:tc>
          <w:tcPr>
            <w:tcW w:w="3456" w:type="dxa"/>
            <w:vAlign w:val="center"/>
          </w:tcPr>
          <w:p w14:paraId="67438C0F" w14:textId="77777777" w:rsidR="005E3D16" w:rsidRPr="001607C3" w:rsidRDefault="005E3D16" w:rsidP="005E3D16">
            <w:pPr>
              <w:jc w:val="left"/>
            </w:pPr>
            <w:r w:rsidRPr="001607C3">
              <w:t>nouzové osvětlení</w:t>
            </w:r>
          </w:p>
        </w:tc>
      </w:tr>
      <w:tr w:rsidR="005E3D16" w:rsidRPr="001607C3" w14:paraId="181890C9" w14:textId="77777777" w:rsidTr="005E3D16">
        <w:tc>
          <w:tcPr>
            <w:tcW w:w="897" w:type="dxa"/>
            <w:vAlign w:val="center"/>
          </w:tcPr>
          <w:p w14:paraId="14D9DC1C" w14:textId="77777777" w:rsidR="005E3D16" w:rsidRPr="001607C3" w:rsidRDefault="005E3D16" w:rsidP="005E3D16">
            <w:pPr>
              <w:jc w:val="left"/>
            </w:pPr>
            <w:r w:rsidRPr="001607C3">
              <w:t>ŽB</w:t>
            </w:r>
          </w:p>
        </w:tc>
        <w:tc>
          <w:tcPr>
            <w:tcW w:w="3501" w:type="dxa"/>
            <w:vAlign w:val="center"/>
          </w:tcPr>
          <w:p w14:paraId="04DDCA9C" w14:textId="77777777" w:rsidR="005E3D16" w:rsidRPr="001607C3" w:rsidRDefault="005E3D16" w:rsidP="005E3D16">
            <w:pPr>
              <w:jc w:val="left"/>
            </w:pPr>
            <w:r w:rsidRPr="001607C3">
              <w:t>železobeton</w:t>
            </w:r>
          </w:p>
        </w:tc>
        <w:tc>
          <w:tcPr>
            <w:tcW w:w="897" w:type="dxa"/>
            <w:vAlign w:val="center"/>
          </w:tcPr>
          <w:p w14:paraId="4BB26B22" w14:textId="77777777" w:rsidR="005E3D16" w:rsidRPr="001607C3" w:rsidRDefault="005E3D16" w:rsidP="005E3D16">
            <w:pPr>
              <w:jc w:val="left"/>
            </w:pPr>
            <w:r w:rsidRPr="001607C3">
              <w:t>PCO</w:t>
            </w:r>
          </w:p>
        </w:tc>
        <w:tc>
          <w:tcPr>
            <w:tcW w:w="3456" w:type="dxa"/>
            <w:vAlign w:val="center"/>
          </w:tcPr>
          <w:p w14:paraId="16C4D47E" w14:textId="77777777" w:rsidR="005E3D16" w:rsidRPr="001607C3" w:rsidRDefault="005E3D16" w:rsidP="005E3D16">
            <w:pPr>
              <w:jc w:val="left"/>
            </w:pPr>
            <w:r w:rsidRPr="001607C3">
              <w:t>pult centralizované ochrany</w:t>
            </w:r>
          </w:p>
        </w:tc>
      </w:tr>
      <w:tr w:rsidR="005E3D16" w:rsidRPr="001607C3" w14:paraId="32C1190B" w14:textId="77777777" w:rsidTr="005E3D16">
        <w:tc>
          <w:tcPr>
            <w:tcW w:w="897" w:type="dxa"/>
            <w:vAlign w:val="center"/>
          </w:tcPr>
          <w:p w14:paraId="01772C8A" w14:textId="77777777" w:rsidR="005E3D16" w:rsidRPr="001607C3" w:rsidRDefault="005E3D16" w:rsidP="005E3D16">
            <w:pPr>
              <w:jc w:val="left"/>
            </w:pPr>
            <w:r w:rsidRPr="001607C3">
              <w:t>SDK</w:t>
            </w:r>
          </w:p>
        </w:tc>
        <w:tc>
          <w:tcPr>
            <w:tcW w:w="3501" w:type="dxa"/>
            <w:vAlign w:val="center"/>
          </w:tcPr>
          <w:p w14:paraId="53F4627A" w14:textId="77777777" w:rsidR="005E3D16" w:rsidRPr="001607C3" w:rsidRDefault="005E3D16" w:rsidP="005E3D16">
            <w:pPr>
              <w:jc w:val="left"/>
            </w:pPr>
            <w:r w:rsidRPr="001607C3">
              <w:t>sádrokarton</w:t>
            </w:r>
          </w:p>
        </w:tc>
        <w:tc>
          <w:tcPr>
            <w:tcW w:w="897" w:type="dxa"/>
            <w:vAlign w:val="center"/>
          </w:tcPr>
          <w:p w14:paraId="6172D2F0" w14:textId="77777777" w:rsidR="005E3D16" w:rsidRPr="001607C3" w:rsidRDefault="005E3D16" w:rsidP="005E3D16">
            <w:pPr>
              <w:jc w:val="left"/>
            </w:pPr>
            <w:r w:rsidRPr="001607C3">
              <w:t>KTPO</w:t>
            </w:r>
          </w:p>
        </w:tc>
        <w:tc>
          <w:tcPr>
            <w:tcW w:w="3456" w:type="dxa"/>
            <w:vAlign w:val="center"/>
          </w:tcPr>
          <w:p w14:paraId="0D1326B8" w14:textId="77777777" w:rsidR="005E3D16" w:rsidRPr="001607C3" w:rsidRDefault="005E3D16" w:rsidP="005E3D16">
            <w:pPr>
              <w:jc w:val="left"/>
            </w:pPr>
            <w:r w:rsidRPr="001607C3">
              <w:t>klíčový trezor požární ochrany</w:t>
            </w:r>
          </w:p>
        </w:tc>
      </w:tr>
      <w:tr w:rsidR="005E3D16" w:rsidRPr="001607C3" w14:paraId="17EE7407" w14:textId="77777777" w:rsidTr="005E3D16">
        <w:tc>
          <w:tcPr>
            <w:tcW w:w="897" w:type="dxa"/>
            <w:vAlign w:val="center"/>
          </w:tcPr>
          <w:p w14:paraId="34EA7750" w14:textId="77777777" w:rsidR="005E3D16" w:rsidRPr="001607C3" w:rsidRDefault="005E3D16" w:rsidP="005E3D16">
            <w:pPr>
              <w:jc w:val="left"/>
            </w:pPr>
            <w:r w:rsidRPr="001607C3">
              <w:t>JPO</w:t>
            </w:r>
          </w:p>
        </w:tc>
        <w:tc>
          <w:tcPr>
            <w:tcW w:w="3501" w:type="dxa"/>
            <w:vAlign w:val="center"/>
          </w:tcPr>
          <w:p w14:paraId="21F01A5F" w14:textId="77777777" w:rsidR="005E3D16" w:rsidRPr="001607C3" w:rsidRDefault="005E3D16" w:rsidP="005E3D16">
            <w:pPr>
              <w:jc w:val="left"/>
            </w:pPr>
            <w:r w:rsidRPr="001607C3">
              <w:t>jednotka požární ochrany</w:t>
            </w:r>
          </w:p>
        </w:tc>
        <w:tc>
          <w:tcPr>
            <w:tcW w:w="897" w:type="dxa"/>
            <w:vAlign w:val="center"/>
          </w:tcPr>
          <w:p w14:paraId="13306DFB" w14:textId="77777777" w:rsidR="005E3D16" w:rsidRPr="001607C3" w:rsidRDefault="005E3D16" w:rsidP="005E3D16">
            <w:pPr>
              <w:jc w:val="left"/>
            </w:pPr>
            <w:r w:rsidRPr="001607C3">
              <w:t>OPPO</w:t>
            </w:r>
          </w:p>
        </w:tc>
        <w:tc>
          <w:tcPr>
            <w:tcW w:w="3456" w:type="dxa"/>
            <w:vAlign w:val="center"/>
          </w:tcPr>
          <w:p w14:paraId="43F7E3E4" w14:textId="77777777" w:rsidR="005E3D16" w:rsidRPr="001607C3" w:rsidRDefault="005E3D16" w:rsidP="005E3D16">
            <w:pPr>
              <w:jc w:val="left"/>
            </w:pPr>
            <w:r w:rsidRPr="001607C3">
              <w:t>obslužné pole požární ochrany</w:t>
            </w:r>
          </w:p>
        </w:tc>
      </w:tr>
      <w:tr w:rsidR="005E3D16" w:rsidRPr="001607C3" w14:paraId="48715DDB" w14:textId="77777777" w:rsidTr="005E3D16">
        <w:tc>
          <w:tcPr>
            <w:tcW w:w="897" w:type="dxa"/>
            <w:vAlign w:val="center"/>
          </w:tcPr>
          <w:p w14:paraId="31E5EDFC" w14:textId="77777777" w:rsidR="005E3D16" w:rsidRPr="001607C3" w:rsidRDefault="005E3D16" w:rsidP="005E3D16">
            <w:pPr>
              <w:jc w:val="left"/>
            </w:pPr>
            <w:r w:rsidRPr="001607C3">
              <w:t>NÚC</w:t>
            </w:r>
          </w:p>
        </w:tc>
        <w:tc>
          <w:tcPr>
            <w:tcW w:w="3501" w:type="dxa"/>
            <w:vAlign w:val="center"/>
          </w:tcPr>
          <w:p w14:paraId="5CE7B449" w14:textId="77777777" w:rsidR="005E3D16" w:rsidRPr="001607C3" w:rsidRDefault="005E3D16" w:rsidP="005E3D16">
            <w:pPr>
              <w:jc w:val="left"/>
            </w:pPr>
            <w:r w:rsidRPr="001607C3">
              <w:t>nechráněná úniková cesta</w:t>
            </w:r>
          </w:p>
        </w:tc>
        <w:tc>
          <w:tcPr>
            <w:tcW w:w="897" w:type="dxa"/>
            <w:vAlign w:val="center"/>
          </w:tcPr>
          <w:p w14:paraId="3FFC4942" w14:textId="77777777" w:rsidR="005E3D16" w:rsidRPr="001607C3" w:rsidRDefault="005E3D16" w:rsidP="005E3D16">
            <w:pPr>
              <w:jc w:val="left"/>
            </w:pPr>
            <w:r w:rsidRPr="001607C3">
              <w:t>VZT</w:t>
            </w:r>
          </w:p>
        </w:tc>
        <w:tc>
          <w:tcPr>
            <w:tcW w:w="3456" w:type="dxa"/>
            <w:vAlign w:val="center"/>
          </w:tcPr>
          <w:p w14:paraId="4C9342AA" w14:textId="77777777" w:rsidR="005E3D16" w:rsidRPr="001607C3" w:rsidRDefault="005E3D16" w:rsidP="005E3D16">
            <w:pPr>
              <w:jc w:val="left"/>
            </w:pPr>
            <w:r w:rsidRPr="001607C3">
              <w:t>vzduchotechnické zařízení</w:t>
            </w:r>
          </w:p>
        </w:tc>
      </w:tr>
      <w:tr w:rsidR="005E3D16" w:rsidRPr="001607C3" w14:paraId="18E9DE59" w14:textId="77777777" w:rsidTr="005E3D16">
        <w:tc>
          <w:tcPr>
            <w:tcW w:w="897" w:type="dxa"/>
            <w:vAlign w:val="center"/>
          </w:tcPr>
          <w:p w14:paraId="402A7C31" w14:textId="77777777" w:rsidR="005E3D16" w:rsidRPr="001607C3" w:rsidRDefault="005E3D16" w:rsidP="005E3D16">
            <w:pPr>
              <w:jc w:val="left"/>
            </w:pPr>
            <w:r w:rsidRPr="001607C3">
              <w:t>CHÚC</w:t>
            </w:r>
          </w:p>
        </w:tc>
        <w:tc>
          <w:tcPr>
            <w:tcW w:w="3501" w:type="dxa"/>
            <w:vAlign w:val="center"/>
          </w:tcPr>
          <w:p w14:paraId="38EB3147" w14:textId="77777777" w:rsidR="005E3D16" w:rsidRPr="001607C3" w:rsidRDefault="005E3D16" w:rsidP="005E3D16">
            <w:pPr>
              <w:jc w:val="left"/>
            </w:pPr>
            <w:r w:rsidRPr="001607C3">
              <w:t>chráněná úniková cesta</w:t>
            </w:r>
          </w:p>
        </w:tc>
        <w:tc>
          <w:tcPr>
            <w:tcW w:w="897" w:type="dxa"/>
            <w:vAlign w:val="center"/>
          </w:tcPr>
          <w:p w14:paraId="31CE4397" w14:textId="7B382A69" w:rsidR="005E3D16" w:rsidRPr="001607C3" w:rsidRDefault="00E97D1C" w:rsidP="005E3D16">
            <w:pPr>
              <w:jc w:val="left"/>
            </w:pPr>
            <w:r w:rsidRPr="001607C3">
              <w:t>ČCHÚC</w:t>
            </w:r>
          </w:p>
        </w:tc>
        <w:tc>
          <w:tcPr>
            <w:tcW w:w="3456" w:type="dxa"/>
            <w:vAlign w:val="center"/>
          </w:tcPr>
          <w:p w14:paraId="5103C6AE" w14:textId="2725BC10" w:rsidR="005E3D16" w:rsidRPr="001607C3" w:rsidRDefault="00E97D1C" w:rsidP="005E3D16">
            <w:pPr>
              <w:jc w:val="left"/>
            </w:pPr>
            <w:r w:rsidRPr="001607C3">
              <w:t>částečně chráněná úniková cesta</w:t>
            </w:r>
          </w:p>
        </w:tc>
      </w:tr>
      <w:tr w:rsidR="005E3D16" w:rsidRPr="001607C3" w14:paraId="4C22CBEC" w14:textId="77777777" w:rsidTr="005E3D16">
        <w:tc>
          <w:tcPr>
            <w:tcW w:w="897" w:type="dxa"/>
            <w:vAlign w:val="center"/>
          </w:tcPr>
          <w:p w14:paraId="5F03CDB4" w14:textId="77777777" w:rsidR="005E3D16" w:rsidRPr="001607C3" w:rsidRDefault="005E3D16" w:rsidP="005E3D16">
            <w:pPr>
              <w:jc w:val="left"/>
            </w:pPr>
            <w:r w:rsidRPr="001607C3">
              <w:t>EV</w:t>
            </w:r>
          </w:p>
        </w:tc>
        <w:tc>
          <w:tcPr>
            <w:tcW w:w="3501" w:type="dxa"/>
            <w:vAlign w:val="center"/>
          </w:tcPr>
          <w:p w14:paraId="2FF75645" w14:textId="77777777" w:rsidR="005E3D16" w:rsidRPr="001607C3" w:rsidRDefault="005E3D16" w:rsidP="005E3D16">
            <w:pPr>
              <w:jc w:val="left"/>
            </w:pPr>
            <w:r w:rsidRPr="001607C3">
              <w:t>evakuační výtah</w:t>
            </w:r>
          </w:p>
        </w:tc>
        <w:tc>
          <w:tcPr>
            <w:tcW w:w="897" w:type="dxa"/>
            <w:vAlign w:val="center"/>
          </w:tcPr>
          <w:p w14:paraId="3EB573C7" w14:textId="77777777" w:rsidR="005E3D16" w:rsidRPr="001607C3" w:rsidRDefault="005E3D16" w:rsidP="005E3D16">
            <w:pPr>
              <w:jc w:val="left"/>
            </w:pPr>
            <w:r w:rsidRPr="001607C3">
              <w:t>PHP</w:t>
            </w:r>
          </w:p>
        </w:tc>
        <w:tc>
          <w:tcPr>
            <w:tcW w:w="3456" w:type="dxa"/>
            <w:vAlign w:val="center"/>
          </w:tcPr>
          <w:p w14:paraId="5227638C" w14:textId="77777777" w:rsidR="005E3D16" w:rsidRPr="001607C3" w:rsidRDefault="005E3D16" w:rsidP="005E3D16">
            <w:pPr>
              <w:jc w:val="left"/>
            </w:pPr>
            <w:r w:rsidRPr="001607C3">
              <w:t>přenosný hasicí přístroj</w:t>
            </w:r>
          </w:p>
        </w:tc>
      </w:tr>
    </w:tbl>
    <w:p w14:paraId="11E9E118" w14:textId="37151EE5" w:rsidR="00634F7C" w:rsidRDefault="00634F7C" w:rsidP="000D4011">
      <w:pPr>
        <w:pStyle w:val="Nadpis1"/>
        <w:pBdr>
          <w:bottom w:val="single" w:sz="4" w:space="0" w:color="7F7F7F" w:themeColor="text1" w:themeTint="80"/>
        </w:pBdr>
      </w:pPr>
      <w:bookmarkStart w:id="5" w:name="_Toc346193763"/>
      <w:bookmarkStart w:id="6" w:name="_Toc346193790"/>
      <w:bookmarkStart w:id="7" w:name="_Toc346521257"/>
      <w:bookmarkStart w:id="8" w:name="_Toc346521304"/>
      <w:bookmarkStart w:id="9" w:name="_Toc353714691"/>
      <w:bookmarkStart w:id="10" w:name="_Toc30521621"/>
      <w:bookmarkStart w:id="11" w:name="_Toc81992753"/>
      <w:r w:rsidRPr="001607C3">
        <w:t>Stručný popis stavby z hlediska stavebních konstrukcí, výšky stavby, účelu užití, umístění stavby ve vztahu k okolní zástavbě</w:t>
      </w:r>
      <w:bookmarkEnd w:id="5"/>
      <w:bookmarkEnd w:id="6"/>
      <w:bookmarkEnd w:id="7"/>
      <w:bookmarkEnd w:id="8"/>
      <w:bookmarkEnd w:id="9"/>
      <w:r w:rsidRPr="001607C3">
        <w:t>:</w:t>
      </w:r>
      <w:bookmarkEnd w:id="10"/>
      <w:bookmarkEnd w:id="11"/>
    </w:p>
    <w:p w14:paraId="404F0318" w14:textId="3C5C8EB9" w:rsidR="00317C0C" w:rsidRDefault="00317C0C" w:rsidP="00317C0C">
      <w:r>
        <w:t xml:space="preserve">Předmětem PBŘ jsou stavební úpravy stávajícího halového objektu na par. č. 1104 v areálu Středního odborného učiliště Nové </w:t>
      </w:r>
      <w:r w:rsidR="006D40B9">
        <w:t>Strašecí v ulici Sportovní č.p. 1135.</w:t>
      </w:r>
    </w:p>
    <w:p w14:paraId="45DC13EB" w14:textId="05BA69DF" w:rsidR="006D40B9" w:rsidRDefault="006D40B9" w:rsidP="00317C0C">
      <w:r>
        <w:t>V rámci stavebních úprav dochází k celkové rekonstrukc</w:t>
      </w:r>
      <w:r w:rsidR="00407DDA">
        <w:t>i</w:t>
      </w:r>
      <w:r>
        <w:t xml:space="preserve"> stávající</w:t>
      </w:r>
      <w:r w:rsidR="00AA1E9A">
        <w:t>ho</w:t>
      </w:r>
      <w:r>
        <w:t xml:space="preserve"> </w:t>
      </w:r>
      <w:r w:rsidR="00E9603B">
        <w:t xml:space="preserve">objektu, kdy je zachována pouze nosná ocelová </w:t>
      </w:r>
      <w:r w:rsidR="003214C1">
        <w:t xml:space="preserve">rámová konstrukce. </w:t>
      </w:r>
      <w:r w:rsidR="00105B16">
        <w:t>Je navržena nová vnitřní dispozice halového prostoru</w:t>
      </w:r>
      <w:r w:rsidR="00A51F40">
        <w:t xml:space="preserve">, </w:t>
      </w:r>
      <w:r w:rsidR="00105B16">
        <w:t>obvodové stěny a střešní plášť objektu.</w:t>
      </w:r>
      <w:r w:rsidR="00AA1E9A">
        <w:t xml:space="preserve"> D</w:t>
      </w:r>
      <w:r w:rsidR="00902632">
        <w:t>á</w:t>
      </w:r>
      <w:r w:rsidR="00AA1E9A">
        <w:t>le je navrženo nové schodiště umož</w:t>
      </w:r>
      <w:r w:rsidR="00902632">
        <w:t>ň</w:t>
      </w:r>
      <w:r w:rsidR="00AA1E9A">
        <w:t xml:space="preserve">ující přístup do </w:t>
      </w:r>
      <w:r w:rsidR="00902632">
        <w:t>nově zřizovaného skladu v 2.NP.</w:t>
      </w:r>
      <w:r w:rsidR="00496091">
        <w:t xml:space="preserve"> Stavebními úpravami neodchází ke změně zastavěné plochy objektu.</w:t>
      </w:r>
    </w:p>
    <w:p w14:paraId="1C26266F" w14:textId="005511DE" w:rsidR="00345499" w:rsidRDefault="00345499" w:rsidP="00317C0C">
      <w:r>
        <w:t>V rámci stavebních úprav dochází</w:t>
      </w:r>
      <w:r w:rsidR="00754C45">
        <w:t xml:space="preserve"> k</w:t>
      </w:r>
      <w:r w:rsidR="00407DDA">
        <w:t>e</w:t>
      </w:r>
      <w:r w:rsidR="00754C45">
        <w:t> zřízení nových zpevněných ploch u východní fasády objektu (mezi halami) a nov</w:t>
      </w:r>
      <w:r w:rsidR="00407DDA">
        <w:t>é</w:t>
      </w:r>
      <w:r w:rsidR="00754C45">
        <w:t xml:space="preserve"> podzemní akumulační nádrže </w:t>
      </w:r>
      <w:r w:rsidR="00500000">
        <w:t>západně od objektu. Tyto stavební úpravy nemají vliv na PBŘ objektu a nejsou dále předmětem této dokumentace.</w:t>
      </w:r>
    </w:p>
    <w:p w14:paraId="714AE47D" w14:textId="77777777" w:rsidR="00317C0C" w:rsidRPr="00317C0C" w:rsidRDefault="00317C0C" w:rsidP="00317C0C"/>
    <w:p w14:paraId="6FD0F46A" w14:textId="411F9DC5" w:rsidR="00905292" w:rsidRPr="00A51F40" w:rsidRDefault="00CC5C33" w:rsidP="00905292">
      <w:pPr>
        <w:pStyle w:val="Nadpis2"/>
        <w:rPr>
          <w:rFonts w:cs="Times New Roman"/>
        </w:rPr>
      </w:pPr>
      <w:r w:rsidRPr="00A51F40">
        <w:rPr>
          <w:rFonts w:cs="Times New Roman"/>
        </w:rPr>
        <w:t>Parametry objektu</w:t>
      </w:r>
      <w:r w:rsidR="00905292" w:rsidRPr="00A51F40">
        <w:rPr>
          <w:rFonts w:cs="Times New Roman"/>
        </w:rPr>
        <w:t>:</w:t>
      </w:r>
    </w:p>
    <w:p w14:paraId="3E7E3648" w14:textId="44791F6B" w:rsidR="003B03C0" w:rsidRDefault="00811F98" w:rsidP="003E51AF">
      <w:pPr>
        <w:pStyle w:val="Odstavecseseznamem"/>
        <w:numPr>
          <w:ilvl w:val="0"/>
          <w:numId w:val="21"/>
        </w:numPr>
      </w:pPr>
      <w:r w:rsidRPr="00902632">
        <w:t>2</w:t>
      </w:r>
      <w:r w:rsidR="00902632" w:rsidRPr="00902632">
        <w:t xml:space="preserve"> nadzemní podlaží</w:t>
      </w:r>
    </w:p>
    <w:p w14:paraId="3E83930D" w14:textId="4FF27B29" w:rsidR="00902632" w:rsidRPr="00496091" w:rsidRDefault="00902632" w:rsidP="003E51AF">
      <w:pPr>
        <w:pStyle w:val="Odstavecseseznamem"/>
        <w:numPr>
          <w:ilvl w:val="0"/>
          <w:numId w:val="21"/>
        </w:numPr>
      </w:pPr>
      <w:r w:rsidRPr="00902632">
        <w:t>Zastavěná plocha</w:t>
      </w:r>
      <w:r w:rsidR="00496091">
        <w:t xml:space="preserve"> objektu</w:t>
      </w:r>
      <w:r w:rsidRPr="00902632">
        <w:t xml:space="preserve"> </w:t>
      </w:r>
      <w:proofErr w:type="spellStart"/>
      <w:r w:rsidRPr="00902632">
        <w:t>S</w:t>
      </w:r>
      <w:r w:rsidRPr="00902632">
        <w:rPr>
          <w:vertAlign w:val="subscript"/>
        </w:rPr>
        <w:t>z</w:t>
      </w:r>
      <w:proofErr w:type="spellEnd"/>
      <w:r w:rsidRPr="00902632">
        <w:t xml:space="preserve"> = 531 m</w:t>
      </w:r>
      <w:r w:rsidRPr="00902632">
        <w:rPr>
          <w:vertAlign w:val="superscript"/>
        </w:rPr>
        <w:t>2</w:t>
      </w:r>
    </w:p>
    <w:p w14:paraId="543A7185" w14:textId="672097BC" w:rsidR="00496091" w:rsidRPr="00496091" w:rsidRDefault="00496091" w:rsidP="003E51AF">
      <w:pPr>
        <w:pStyle w:val="Odstavecseseznamem"/>
        <w:numPr>
          <w:ilvl w:val="0"/>
          <w:numId w:val="21"/>
        </w:numPr>
      </w:pPr>
      <w:r>
        <w:t>Užitná</w:t>
      </w:r>
      <w:r w:rsidRPr="00902632">
        <w:t xml:space="preserve"> plocha</w:t>
      </w:r>
      <w:r>
        <w:t xml:space="preserve"> objektu</w:t>
      </w:r>
      <w:r w:rsidRPr="00902632">
        <w:t xml:space="preserve"> S</w:t>
      </w:r>
      <w:r>
        <w:rPr>
          <w:vertAlign w:val="subscript"/>
        </w:rPr>
        <w:t>už</w:t>
      </w:r>
      <w:r w:rsidRPr="00902632">
        <w:t xml:space="preserve"> = </w:t>
      </w:r>
      <w:r>
        <w:t>555</w:t>
      </w:r>
      <w:r w:rsidRPr="00902632">
        <w:t xml:space="preserve"> m</w:t>
      </w:r>
      <w:r w:rsidRPr="00902632">
        <w:rPr>
          <w:vertAlign w:val="superscript"/>
        </w:rPr>
        <w:t>2</w:t>
      </w:r>
    </w:p>
    <w:p w14:paraId="246BB83A" w14:textId="2C00888C" w:rsidR="00496091" w:rsidRPr="00902632" w:rsidRDefault="00894CDB" w:rsidP="003E51AF">
      <w:pPr>
        <w:pStyle w:val="Odstavecseseznamem"/>
        <w:numPr>
          <w:ilvl w:val="0"/>
          <w:numId w:val="21"/>
        </w:numPr>
      </w:pPr>
      <w:r>
        <w:t>Projektovaná kapacita objektu – 36 žáků a 3 mistři</w:t>
      </w:r>
    </w:p>
    <w:p w14:paraId="18198B15" w14:textId="77777777" w:rsidR="00D935DE" w:rsidRPr="0099535A" w:rsidRDefault="00D935DE" w:rsidP="00087A82">
      <w:pPr>
        <w:rPr>
          <w:highlight w:val="yellow"/>
        </w:rPr>
      </w:pPr>
    </w:p>
    <w:p w14:paraId="3F25DCB4" w14:textId="2B833E80" w:rsidR="00FF36C9" w:rsidRDefault="005E3D16" w:rsidP="00FF36C9">
      <w:pPr>
        <w:pStyle w:val="Nadpis2"/>
        <w:rPr>
          <w:rFonts w:cs="Times New Roman"/>
        </w:rPr>
      </w:pPr>
      <w:r w:rsidRPr="00894CDB">
        <w:rPr>
          <w:rFonts w:cs="Times New Roman"/>
        </w:rPr>
        <w:t>Tvarové, dispoziční a provozní řešení:</w:t>
      </w:r>
    </w:p>
    <w:p w14:paraId="65016D98" w14:textId="177E28E3" w:rsidR="00894CDB" w:rsidRDefault="00894CDB" w:rsidP="00894CDB">
      <w:r>
        <w:t xml:space="preserve">Objekt má dvě nadzemní podlaží a je nepodsklepený. </w:t>
      </w:r>
      <w:r w:rsidR="00610555">
        <w:t xml:space="preserve">Největší půdorysné rozměry objektu jsou </w:t>
      </w:r>
      <w:r w:rsidR="00183084">
        <w:t>45×12,3 m. Objekt je zastřešen pultovou střechou ve sklonu</w:t>
      </w:r>
      <w:r w:rsidR="008B5EE2">
        <w:t xml:space="preserve"> 3°. Objekt byl vystaven </w:t>
      </w:r>
      <w:r w:rsidR="00F22F3F">
        <w:t>okolo roku 1960 (viz souhrnná TZ stavební dokumentace).</w:t>
      </w:r>
    </w:p>
    <w:p w14:paraId="24D32451" w14:textId="5A9B0FC5" w:rsidR="000400FD" w:rsidRDefault="000400FD" w:rsidP="00894CDB">
      <w:r>
        <w:t>Hlavní vstupy do objektu jsou navrženy z východní fasády objektu, stejně tak i stávající vjezd do jednotlivé garáže. Z jižní fasády je navržen vstup do samostatné technické místnosti.</w:t>
      </w:r>
      <w:r w:rsidR="00F426AA">
        <w:t xml:space="preserve"> V jižní části objektu je umístěna stávající technická místnost a jednotlivá garáž pro 2 osobní automobily skupiny 1</w:t>
      </w:r>
      <w:r w:rsidR="00283D3A">
        <w:t xml:space="preserve">. Dále jsou zde situovány komunikační prostory, šatny, hygienické </w:t>
      </w:r>
      <w:r w:rsidR="00283D3A">
        <w:lastRenderedPageBreak/>
        <w:t>zázemí a učebna.</w:t>
      </w:r>
      <w:r w:rsidR="003747C9">
        <w:t xml:space="preserve"> V centrální a severní části objektu jsou navrženy prostory praktické výuky CNC strojů a 12 svářecích boxů a zázemí mistrů.</w:t>
      </w:r>
    </w:p>
    <w:p w14:paraId="2C1D55E2" w14:textId="1BB6FBAF" w:rsidR="00C20ADA" w:rsidRDefault="00C20ADA" w:rsidP="00894CDB">
      <w:r>
        <w:t xml:space="preserve">V 2.NP nad stávajícími prostory garáže a technické místnosti je umístěn sklad, který je přístupný po </w:t>
      </w:r>
      <w:r w:rsidR="00F0095B">
        <w:t>jednoramenném schodišti.</w:t>
      </w:r>
    </w:p>
    <w:p w14:paraId="55E225B7" w14:textId="77777777" w:rsidR="00500000" w:rsidRDefault="00500000" w:rsidP="00894CDB"/>
    <w:p w14:paraId="39F0F928" w14:textId="3FA6F8CB" w:rsidR="005E3D16" w:rsidRDefault="005E3D16" w:rsidP="005E3D16">
      <w:pPr>
        <w:pStyle w:val="Nadpis2"/>
        <w:rPr>
          <w:rFonts w:cs="Times New Roman"/>
        </w:rPr>
      </w:pPr>
      <w:r w:rsidRPr="00F0095B">
        <w:rPr>
          <w:rFonts w:cs="Times New Roman"/>
        </w:rPr>
        <w:t>Konstrukční a materiálové řešení:</w:t>
      </w:r>
    </w:p>
    <w:p w14:paraId="03A35978" w14:textId="09B8D329" w:rsidR="00F0095B" w:rsidRDefault="00F0095B" w:rsidP="00F0095B">
      <w:r>
        <w:t>Stávající svislé konstrukce jsou navrženy jako ocelové sloupy. Nově navržené vyzdívky a obvodový plášť je navržen z</w:t>
      </w:r>
      <w:r w:rsidR="00BE392B">
        <w:t xml:space="preserve">e zděných </w:t>
      </w:r>
      <w:r>
        <w:t>tvarovek</w:t>
      </w:r>
      <w:r w:rsidR="00BE392B">
        <w:t xml:space="preserve">. Vodorovnou nosnou konstrukci tvoří stávající </w:t>
      </w:r>
      <w:r w:rsidR="007D1ADB">
        <w:t>strop z ocelových nosníků s keramickými vložkami</w:t>
      </w:r>
      <w:r w:rsidR="00F679FB">
        <w:t>. Nosnou konstrukci střechy tvoří stávající ocelové nosníky</w:t>
      </w:r>
      <w:r w:rsidR="00F7344C">
        <w:t xml:space="preserve">, </w:t>
      </w:r>
      <w:r w:rsidR="00B1645D">
        <w:t xml:space="preserve">jako povrchová úprava střešního pláště je </w:t>
      </w:r>
      <w:r w:rsidR="00B1645D" w:rsidRPr="007D1ADB">
        <w:t>navržen trapézový plech</w:t>
      </w:r>
      <w:r w:rsidR="007D1ADB" w:rsidRPr="007D1ADB">
        <w:t xml:space="preserve"> s</w:t>
      </w:r>
      <w:r w:rsidR="007D1ADB">
        <w:t> tepelnou izolací z minerální vaty</w:t>
      </w:r>
      <w:r w:rsidR="00B1645D">
        <w:t>.</w:t>
      </w:r>
    </w:p>
    <w:p w14:paraId="5B77DC9B" w14:textId="1A310DB5" w:rsidR="00B1645D" w:rsidRDefault="00B1645D" w:rsidP="00F0095B">
      <w:r>
        <w:t xml:space="preserve">Objekt </w:t>
      </w:r>
      <w:r w:rsidR="00407DDA">
        <w:t>bude</w:t>
      </w:r>
      <w:r>
        <w:t xml:space="preserve"> nově zateplen KZS s izolační složkou z minerální vaty</w:t>
      </w:r>
      <w:r w:rsidR="00C76941">
        <w:t>, jako povrchová úprava je navržena fasádní omítka.</w:t>
      </w:r>
      <w:r>
        <w:t xml:space="preserve"> </w:t>
      </w:r>
      <w:r w:rsidR="00C76941">
        <w:t xml:space="preserve">Střešní konstrukce </w:t>
      </w:r>
      <w:r w:rsidR="00407DDA">
        <w:t>bude</w:t>
      </w:r>
      <w:r w:rsidR="00C76941">
        <w:t xml:space="preserve"> také zateplena tepelnou izolací z minerální vaty. V</w:t>
      </w:r>
      <w:r w:rsidR="00500000">
        <w:t xml:space="preserve"> prostorách hlavní chodby a v hygienickém zázemí jsou navrženy SDK podhledy. </w:t>
      </w:r>
      <w:r w:rsidR="00C86F0E">
        <w:t xml:space="preserve">Podlahy v objektu </w:t>
      </w:r>
      <w:r w:rsidR="00407DDA">
        <w:t>budou</w:t>
      </w:r>
      <w:r w:rsidR="00C86F0E">
        <w:t xml:space="preserve"> provedeny z </w:t>
      </w:r>
      <w:proofErr w:type="spellStart"/>
      <w:r w:rsidR="00C86F0E">
        <w:t>drátkobetonu</w:t>
      </w:r>
      <w:proofErr w:type="spellEnd"/>
      <w:r w:rsidR="00C86F0E">
        <w:t xml:space="preserve"> nebo keramické dlažby. V prostorách svařovny</w:t>
      </w:r>
      <w:r w:rsidR="0080592F">
        <w:t xml:space="preserve"> a CNC centra budou na vnitřní povrchové úpravy navrženy keramické obklady. Výplně otvorů jsou navrženy jako </w:t>
      </w:r>
      <w:r w:rsidR="00515256">
        <w:t>plastové.</w:t>
      </w:r>
      <w:r w:rsidR="00945985">
        <w:t xml:space="preserve"> Hlavní dveře a garážová vrata jsou navržena jako hliníková.</w:t>
      </w:r>
    </w:p>
    <w:p w14:paraId="2A52075D" w14:textId="77777777" w:rsidR="00945985" w:rsidRDefault="00945985" w:rsidP="00F0095B"/>
    <w:p w14:paraId="32FCCDD1" w14:textId="0D809AE6" w:rsidR="003640B9" w:rsidRDefault="003640B9" w:rsidP="003640B9">
      <w:pPr>
        <w:pStyle w:val="Nadpis2"/>
        <w:rPr>
          <w:rFonts w:cs="Times New Roman"/>
        </w:rPr>
      </w:pPr>
      <w:r w:rsidRPr="00945985">
        <w:rPr>
          <w:rFonts w:cs="Times New Roman"/>
        </w:rPr>
        <w:t>Technická a technologická zařízení:</w:t>
      </w:r>
    </w:p>
    <w:p w14:paraId="178C6E7E" w14:textId="77777777" w:rsidR="008E7AB3" w:rsidRPr="00EB4201" w:rsidRDefault="006B7D61" w:rsidP="006B7D61">
      <w:r w:rsidRPr="00EB4201">
        <w:t xml:space="preserve">Jako zdroj vytápění objektu slouží </w:t>
      </w:r>
      <w:r w:rsidR="003C6F1E" w:rsidRPr="00EB4201">
        <w:t>stávající plynový kotel o výkonu do 50 kW</w:t>
      </w:r>
      <w:r w:rsidRPr="00EB4201">
        <w:t>, kter</w:t>
      </w:r>
      <w:r w:rsidR="008E7AB3" w:rsidRPr="00EB4201">
        <w:t>ý je umístěn v technické místnosti v 1.NP. Otopná soustava je navržena jako teplovodní s otopnými tělesy.</w:t>
      </w:r>
    </w:p>
    <w:p w14:paraId="7578588B" w14:textId="77777777" w:rsidR="006A5442" w:rsidRPr="00EB4201" w:rsidRDefault="006A5442" w:rsidP="006B7D61"/>
    <w:p w14:paraId="6F943E34" w14:textId="72A40753" w:rsidR="006B7D61" w:rsidRPr="00EB4201" w:rsidRDefault="006A5442" w:rsidP="006B7D61">
      <w:r w:rsidRPr="00EB4201">
        <w:t xml:space="preserve">Objekt je větrán přirozeně okny. </w:t>
      </w:r>
      <w:r w:rsidR="00972527" w:rsidRPr="00EB4201">
        <w:t xml:space="preserve">Svařovna, příprava a brusírna jsou vybaveny podtlakovým odvětráním. Přívod vzduchu je zajištěn </w:t>
      </w:r>
      <w:r w:rsidRPr="00EB4201">
        <w:t xml:space="preserve">přirozeně </w:t>
      </w:r>
      <w:r w:rsidR="00972527" w:rsidRPr="00EB4201">
        <w:t>větracími mřížkami nad okny.</w:t>
      </w:r>
      <w:r w:rsidRPr="00EB4201">
        <w:t xml:space="preserve"> VZT potrubí bude zavěšeno pod stropem/střechou.</w:t>
      </w:r>
      <w:r w:rsidR="00EB4201" w:rsidRPr="00EB4201">
        <w:t xml:space="preserve"> Hygienická zázemí jsou vybavena nuceným lokálním odtahem pomocí lokálních ventilátorů nad úroveň střešní roviny.</w:t>
      </w:r>
    </w:p>
    <w:p w14:paraId="1FD0D50D" w14:textId="56820151" w:rsidR="008E7AB3" w:rsidRDefault="008E7AB3" w:rsidP="006B7D61">
      <w:pPr>
        <w:rPr>
          <w:highlight w:val="yellow"/>
        </w:rPr>
      </w:pPr>
    </w:p>
    <w:p w14:paraId="547953AC" w14:textId="3A221D46" w:rsidR="00DB2CDD" w:rsidRPr="008247A0" w:rsidRDefault="00DB2CDD" w:rsidP="006B7D61">
      <w:r w:rsidRPr="008247A0">
        <w:t>Na jižní fasádě bude provedena nová přípojková skříň el. energie. V kanceláři mistrů bude umístěn rozvaděč s vypínacími prvky</w:t>
      </w:r>
      <w:r w:rsidR="008247A0" w:rsidRPr="008247A0">
        <w:t xml:space="preserve"> zařízení.</w:t>
      </w:r>
    </w:p>
    <w:p w14:paraId="6467B42D" w14:textId="18E871D4" w:rsidR="00333B3C" w:rsidRPr="0099535A" w:rsidRDefault="00333B3C" w:rsidP="003640B9">
      <w:pPr>
        <w:rPr>
          <w:highlight w:val="yellow"/>
        </w:rPr>
      </w:pPr>
    </w:p>
    <w:p w14:paraId="6A3697F3" w14:textId="30E57282" w:rsidR="00225957" w:rsidRPr="008247A0" w:rsidRDefault="005E3D16" w:rsidP="00225957">
      <w:pPr>
        <w:pStyle w:val="Nadpis2"/>
        <w:rPr>
          <w:rFonts w:cs="Times New Roman"/>
        </w:rPr>
      </w:pPr>
      <w:r w:rsidRPr="008247A0">
        <w:rPr>
          <w:rFonts w:cs="Times New Roman"/>
        </w:rPr>
        <w:t>Základní charakteristiky z hlediska PBS:</w:t>
      </w:r>
    </w:p>
    <w:p w14:paraId="4B703A2A" w14:textId="377AF72E" w:rsidR="00225957" w:rsidRPr="008247A0" w:rsidRDefault="00225957" w:rsidP="003E51AF">
      <w:pPr>
        <w:pStyle w:val="Odstavecseseznamem"/>
        <w:numPr>
          <w:ilvl w:val="0"/>
          <w:numId w:val="25"/>
        </w:numPr>
      </w:pPr>
      <w:r w:rsidRPr="008247A0">
        <w:t xml:space="preserve">Počet </w:t>
      </w:r>
      <w:r w:rsidR="008D1689" w:rsidRPr="008247A0">
        <w:t xml:space="preserve">užitných </w:t>
      </w:r>
      <w:r w:rsidRPr="008247A0">
        <w:t xml:space="preserve">nadzemních podlaží </w:t>
      </w:r>
      <w:proofErr w:type="spellStart"/>
      <w:r w:rsidRPr="008247A0">
        <w:t>n</w:t>
      </w:r>
      <w:r w:rsidRPr="008247A0">
        <w:rPr>
          <w:vertAlign w:val="subscript"/>
        </w:rPr>
        <w:t>NP</w:t>
      </w:r>
      <w:proofErr w:type="spellEnd"/>
      <w:r w:rsidRPr="008247A0">
        <w:rPr>
          <w:vertAlign w:val="subscript"/>
        </w:rPr>
        <w:t xml:space="preserve"> </w:t>
      </w:r>
      <w:r w:rsidRPr="008247A0">
        <w:t xml:space="preserve">– </w:t>
      </w:r>
      <w:r w:rsidR="008247A0" w:rsidRPr="008247A0">
        <w:t>2</w:t>
      </w:r>
    </w:p>
    <w:p w14:paraId="2B7444E3" w14:textId="3F985FCD" w:rsidR="00225957" w:rsidRPr="008247A0" w:rsidRDefault="00225957" w:rsidP="003E51AF">
      <w:pPr>
        <w:pStyle w:val="Odstavecseseznamem"/>
        <w:numPr>
          <w:ilvl w:val="0"/>
          <w:numId w:val="25"/>
        </w:numPr>
      </w:pPr>
      <w:r w:rsidRPr="008247A0">
        <w:t xml:space="preserve">Počet </w:t>
      </w:r>
      <w:r w:rsidR="000B2EFD" w:rsidRPr="008247A0">
        <w:t xml:space="preserve">užitných </w:t>
      </w:r>
      <w:r w:rsidRPr="008247A0">
        <w:t xml:space="preserve">podzemních podlaží </w:t>
      </w:r>
      <w:proofErr w:type="spellStart"/>
      <w:r w:rsidRPr="008247A0">
        <w:t>n</w:t>
      </w:r>
      <w:r w:rsidRPr="008247A0">
        <w:rPr>
          <w:vertAlign w:val="subscript"/>
        </w:rPr>
        <w:t>PP</w:t>
      </w:r>
      <w:proofErr w:type="spellEnd"/>
      <w:r w:rsidRPr="008247A0">
        <w:rPr>
          <w:vertAlign w:val="subscript"/>
        </w:rPr>
        <w:t xml:space="preserve"> </w:t>
      </w:r>
      <w:r w:rsidR="007C6554" w:rsidRPr="008247A0">
        <w:t>–</w:t>
      </w:r>
      <w:r w:rsidRPr="008247A0">
        <w:t xml:space="preserve"> </w:t>
      </w:r>
      <w:r w:rsidR="008247A0" w:rsidRPr="008247A0">
        <w:t>0</w:t>
      </w:r>
    </w:p>
    <w:p w14:paraId="268373F6" w14:textId="0C2849C7" w:rsidR="00225957" w:rsidRPr="008247A0" w:rsidRDefault="00225957" w:rsidP="003E51AF">
      <w:pPr>
        <w:pStyle w:val="Odstavecseseznamem"/>
        <w:numPr>
          <w:ilvl w:val="0"/>
          <w:numId w:val="25"/>
        </w:numPr>
      </w:pPr>
      <w:r w:rsidRPr="008247A0">
        <w:t xml:space="preserve">Požární výška nadzemní částí objektu dle čl. 5.2.3 ČSN 73 0802 </w:t>
      </w:r>
      <w:r w:rsidR="007C6554" w:rsidRPr="008247A0">
        <w:t xml:space="preserve">– </w:t>
      </w:r>
      <w:r w:rsidRPr="008247A0">
        <w:t xml:space="preserve"> </w:t>
      </w:r>
      <w:r w:rsidRPr="008247A0">
        <w:rPr>
          <w:b/>
        </w:rPr>
        <w:t xml:space="preserve">h = </w:t>
      </w:r>
      <w:r w:rsidR="008247A0">
        <w:rPr>
          <w:b/>
        </w:rPr>
        <w:t>2,6</w:t>
      </w:r>
      <w:r w:rsidRPr="008247A0">
        <w:rPr>
          <w:b/>
        </w:rPr>
        <w:t xml:space="preserve"> m</w:t>
      </w:r>
    </w:p>
    <w:p w14:paraId="2627DE45" w14:textId="712097B7" w:rsidR="00225957" w:rsidRPr="007966DA" w:rsidRDefault="00225957" w:rsidP="003E51AF">
      <w:pPr>
        <w:pStyle w:val="Odstavecseseznamem"/>
        <w:numPr>
          <w:ilvl w:val="0"/>
          <w:numId w:val="25"/>
        </w:numPr>
      </w:pPr>
      <w:r w:rsidRPr="008247A0">
        <w:rPr>
          <w:bCs/>
        </w:rPr>
        <w:t xml:space="preserve">Konstrukční systém dle </w:t>
      </w:r>
      <w:r w:rsidRPr="008247A0">
        <w:t xml:space="preserve">čl. 7.2.8 a 7.2.12 ČSN 73 0802 </w:t>
      </w:r>
      <w:r w:rsidR="00C33CAD" w:rsidRPr="008247A0">
        <w:t>–</w:t>
      </w:r>
      <w:r w:rsidRPr="008247A0">
        <w:t xml:space="preserve"> </w:t>
      </w:r>
      <w:r w:rsidR="008247A0" w:rsidRPr="008247A0">
        <w:rPr>
          <w:b/>
          <w:bCs/>
        </w:rPr>
        <w:t>nehořlavý</w:t>
      </w:r>
    </w:p>
    <w:p w14:paraId="0A692FC9" w14:textId="7F352061" w:rsidR="007966DA" w:rsidRPr="007966DA" w:rsidRDefault="007966DA" w:rsidP="003E51AF">
      <w:pPr>
        <w:pStyle w:val="Odstavecseseznamem"/>
        <w:numPr>
          <w:ilvl w:val="0"/>
          <w:numId w:val="25"/>
        </w:numPr>
        <w:rPr>
          <w:b/>
        </w:rPr>
      </w:pPr>
      <w:r w:rsidRPr="007B3A78">
        <w:rPr>
          <w:b/>
        </w:rPr>
        <w:t xml:space="preserve">Jednotlivá garáž pro </w:t>
      </w:r>
      <w:r>
        <w:rPr>
          <w:b/>
        </w:rPr>
        <w:t xml:space="preserve">2 </w:t>
      </w:r>
      <w:r w:rsidRPr="007B3A78">
        <w:rPr>
          <w:b/>
        </w:rPr>
        <w:t>vozi</w:t>
      </w:r>
      <w:r>
        <w:rPr>
          <w:b/>
        </w:rPr>
        <w:t xml:space="preserve">dla skupiny 1 na kapalná paliva. </w:t>
      </w:r>
      <w:r w:rsidRPr="007B3A78">
        <w:t>V garáži nebudou parkována vozidla na plynná paliva (CNG, LPG)</w:t>
      </w:r>
      <w:r>
        <w:t>.</w:t>
      </w:r>
    </w:p>
    <w:p w14:paraId="5AEEBA6B" w14:textId="77777777" w:rsidR="00D479A1" w:rsidRPr="0099535A" w:rsidRDefault="00D479A1" w:rsidP="00225957">
      <w:pPr>
        <w:rPr>
          <w:highlight w:val="yellow"/>
        </w:rPr>
      </w:pPr>
    </w:p>
    <w:p w14:paraId="7B380A08" w14:textId="05C7EA02" w:rsidR="000B6E3B" w:rsidRPr="009B49D0" w:rsidRDefault="005E3D16" w:rsidP="005E3D16">
      <w:r w:rsidRPr="009B49D0">
        <w:t>Dle §</w:t>
      </w:r>
      <w:r w:rsidR="009B49D0" w:rsidRPr="009B49D0">
        <w:t>23</w:t>
      </w:r>
      <w:r w:rsidR="009B49D0">
        <w:t xml:space="preserve"> a </w:t>
      </w:r>
      <w:r w:rsidR="009B49D0" w:rsidRPr="009B49D0">
        <w:t>§</w:t>
      </w:r>
      <w:r w:rsidR="009B49D0">
        <w:t>31</w:t>
      </w:r>
      <w:r w:rsidR="009B49D0" w:rsidRPr="009B49D0">
        <w:t xml:space="preserve"> </w:t>
      </w:r>
      <w:r w:rsidRPr="009B49D0">
        <w:t>vyhlášky 23/2008 Sb. ve znění pozdějšího předpisu bud</w:t>
      </w:r>
      <w:r w:rsidR="007C6554">
        <w:t>e</w:t>
      </w:r>
      <w:r w:rsidRPr="009B49D0">
        <w:t xml:space="preserve"> řešen</w:t>
      </w:r>
      <w:r w:rsidR="007C6554">
        <w:t>ý</w:t>
      </w:r>
      <w:r w:rsidRPr="009B49D0">
        <w:t xml:space="preserve"> objek</w:t>
      </w:r>
      <w:r w:rsidR="007C6554">
        <w:t>t</w:t>
      </w:r>
      <w:r w:rsidRPr="009B49D0">
        <w:t xml:space="preserve"> </w:t>
      </w:r>
      <w:r w:rsidR="00EC6B2D" w:rsidRPr="009B49D0">
        <w:t>navržen</w:t>
      </w:r>
      <w:r w:rsidRPr="009B49D0">
        <w:t xml:space="preserve"> v souladu s ČSN 73 0802</w:t>
      </w:r>
      <w:r w:rsidR="00F47D81" w:rsidRPr="009B49D0">
        <w:t xml:space="preserve">, ČSN 73 0834 </w:t>
      </w:r>
      <w:r w:rsidRPr="009B49D0">
        <w:t>a norem souvisejících</w:t>
      </w:r>
      <w:r w:rsidR="00F47D81" w:rsidRPr="009B49D0">
        <w:t>.</w:t>
      </w:r>
    </w:p>
    <w:p w14:paraId="09AD6F0E" w14:textId="26A71DDE" w:rsidR="00EC3353" w:rsidRPr="0099535A" w:rsidRDefault="00EC3353" w:rsidP="005E3D16">
      <w:pPr>
        <w:rPr>
          <w:highlight w:val="yellow"/>
        </w:rPr>
      </w:pPr>
    </w:p>
    <w:p w14:paraId="7D4C1565" w14:textId="03ECE6A9" w:rsidR="00CE3326" w:rsidRDefault="00CE3326" w:rsidP="005E3D16">
      <w:pPr>
        <w:rPr>
          <w:highlight w:val="yellow"/>
        </w:rPr>
      </w:pPr>
    </w:p>
    <w:p w14:paraId="32599BEA" w14:textId="32BF3487" w:rsidR="00260B6B" w:rsidRDefault="00260B6B" w:rsidP="005E3D16">
      <w:pPr>
        <w:rPr>
          <w:highlight w:val="yellow"/>
        </w:rPr>
      </w:pPr>
    </w:p>
    <w:p w14:paraId="6C4EF4AF" w14:textId="2C0DCF04" w:rsidR="00260B6B" w:rsidRDefault="00260B6B" w:rsidP="005E3D16">
      <w:pPr>
        <w:rPr>
          <w:highlight w:val="yellow"/>
        </w:rPr>
      </w:pPr>
    </w:p>
    <w:p w14:paraId="28CBA698" w14:textId="77777777" w:rsidR="00260B6B" w:rsidRPr="0099535A" w:rsidRDefault="00260B6B" w:rsidP="005E3D16">
      <w:pPr>
        <w:rPr>
          <w:highlight w:val="yellow"/>
        </w:rPr>
      </w:pPr>
    </w:p>
    <w:p w14:paraId="5BF3A99F" w14:textId="51A0AC7E" w:rsidR="00AF67E4" w:rsidRPr="009B49D0" w:rsidRDefault="00AF67E4" w:rsidP="00AF67E4">
      <w:pPr>
        <w:pStyle w:val="Nadpis2"/>
      </w:pPr>
      <w:r w:rsidRPr="009B49D0">
        <w:lastRenderedPageBreak/>
        <w:t>Změna užívání objektu</w:t>
      </w:r>
    </w:p>
    <w:p w14:paraId="2DBF191F" w14:textId="007E60A2" w:rsidR="00AF67E4" w:rsidRPr="00260B6B" w:rsidRDefault="00AF67E4" w:rsidP="00AF67E4">
      <w:r w:rsidRPr="00260B6B">
        <w:t>Objekt byl postaven</w:t>
      </w:r>
      <w:r w:rsidR="00260B6B" w:rsidRPr="00260B6B">
        <w:t xml:space="preserve"> okolo roku 1960 (viz souhrnná TZ stavební dokumentace)</w:t>
      </w:r>
      <w:r w:rsidR="0055122C" w:rsidRPr="00260B6B">
        <w:t>, tj.</w:t>
      </w:r>
      <w:r w:rsidRPr="00260B6B">
        <w:t xml:space="preserve"> před platností kodexu norem požární bezpečnosti staveb</w:t>
      </w:r>
      <w:r w:rsidR="00A15D43">
        <w:t xml:space="preserve"> a sloužil jako prostor pro výuku svařování</w:t>
      </w:r>
      <w:r w:rsidRPr="00260B6B">
        <w:t>. Současné stavební a dispoziční úpravy mění způsob užívání objektu ve smyslu čl. 3.2 ČSN 73 0834</w:t>
      </w:r>
      <w:r w:rsidR="00260B6B">
        <w:t>.</w:t>
      </w:r>
    </w:p>
    <w:p w14:paraId="798E2452" w14:textId="77777777" w:rsidR="00260B6B" w:rsidRPr="0099535A" w:rsidRDefault="00260B6B" w:rsidP="00AF67E4">
      <w:pPr>
        <w:rPr>
          <w:highlight w:val="yellow"/>
        </w:rPr>
      </w:pPr>
    </w:p>
    <w:p w14:paraId="1733845E" w14:textId="262316CD" w:rsidR="00AF67E4" w:rsidRPr="00AE48D5" w:rsidRDefault="00AF67E4" w:rsidP="00AF67E4">
      <w:r w:rsidRPr="00AE48D5">
        <w:t>Úpravami n</w:t>
      </w:r>
      <w:r w:rsidR="00260B6B" w:rsidRPr="00AE48D5">
        <w:t>e</w:t>
      </w:r>
      <w:r w:rsidRPr="00AE48D5">
        <w:t>dochází ke:</w:t>
      </w:r>
    </w:p>
    <w:p w14:paraId="18A846BA" w14:textId="77777777" w:rsidR="00AF67E4" w:rsidRPr="00AE48D5" w:rsidRDefault="00AF67E4" w:rsidP="003E51AF">
      <w:pPr>
        <w:pStyle w:val="Odstavecseseznamem"/>
        <w:numPr>
          <w:ilvl w:val="0"/>
          <w:numId w:val="32"/>
        </w:numPr>
        <w:spacing w:line="240" w:lineRule="auto"/>
        <w:contextualSpacing/>
      </w:pPr>
      <w:r w:rsidRPr="00AE48D5">
        <w:t>Změně funkce objektu ve vztahu na příslušné projektové normy a ke změně užívání</w:t>
      </w:r>
    </w:p>
    <w:p w14:paraId="0AADFE5A" w14:textId="4167BEE4" w:rsidR="00AF67E4" w:rsidRPr="00AE48D5" w:rsidRDefault="00AF67E4" w:rsidP="003E51AF">
      <w:pPr>
        <w:pStyle w:val="Odstavecseseznamem"/>
        <w:numPr>
          <w:ilvl w:val="1"/>
          <w:numId w:val="32"/>
        </w:numPr>
        <w:spacing w:line="240" w:lineRule="auto"/>
        <w:contextualSpacing/>
      </w:pPr>
      <w:r w:rsidRPr="00AE48D5">
        <w:t xml:space="preserve">Objekt </w:t>
      </w:r>
      <w:r w:rsidR="00A15D43" w:rsidRPr="00AE48D5">
        <w:t xml:space="preserve">i nadále slouží jako prostor výuky </w:t>
      </w:r>
      <w:r w:rsidR="00AE48D5" w:rsidRPr="00AE48D5">
        <w:t xml:space="preserve">a </w:t>
      </w:r>
      <w:r w:rsidRPr="00AE48D5">
        <w:t xml:space="preserve">je i nadále posuzován </w:t>
      </w:r>
      <w:r w:rsidR="001974E8">
        <w:t xml:space="preserve">jako nevýrobní </w:t>
      </w:r>
      <w:r w:rsidRPr="00AE48D5">
        <w:t>v souladu s ČSN 73 0802</w:t>
      </w:r>
    </w:p>
    <w:p w14:paraId="7A91D879" w14:textId="49F45894" w:rsidR="0055122C" w:rsidRPr="009252AE" w:rsidRDefault="0055122C" w:rsidP="003E51AF">
      <w:pPr>
        <w:pStyle w:val="Odstavecseseznamem"/>
        <w:numPr>
          <w:ilvl w:val="0"/>
          <w:numId w:val="32"/>
        </w:numPr>
        <w:spacing w:line="240" w:lineRule="auto"/>
        <w:contextualSpacing/>
      </w:pPr>
      <w:r w:rsidRPr="009252AE">
        <w:t xml:space="preserve">Zvýšení požárního rizika u nevýrobních objektů součinem </w:t>
      </w:r>
      <w:proofErr w:type="spellStart"/>
      <w:r w:rsidRPr="009252AE">
        <w:t>p</w:t>
      </w:r>
      <w:r w:rsidRPr="009252AE">
        <w:rPr>
          <w:vertAlign w:val="subscript"/>
        </w:rPr>
        <w:t>n</w:t>
      </w:r>
      <w:r w:rsidRPr="009252AE">
        <w:t>×a</w:t>
      </w:r>
      <w:r w:rsidRPr="009252AE">
        <w:rPr>
          <w:vertAlign w:val="subscript"/>
        </w:rPr>
        <w:t>n</w:t>
      </w:r>
      <w:r w:rsidRPr="009252AE">
        <w:t>×c</w:t>
      </w:r>
      <w:proofErr w:type="spellEnd"/>
      <w:r w:rsidRPr="009252AE">
        <w:t xml:space="preserve"> o více než 15 kg/m</w:t>
      </w:r>
      <w:r w:rsidRPr="009252AE">
        <w:rPr>
          <w:vertAlign w:val="superscript"/>
        </w:rPr>
        <w:t>2</w:t>
      </w:r>
    </w:p>
    <w:p w14:paraId="3DF704C6" w14:textId="7AEDCDFD" w:rsidR="0055122C" w:rsidRPr="009252AE" w:rsidRDefault="0055122C" w:rsidP="003E51AF">
      <w:pPr>
        <w:pStyle w:val="Odstavecseseznamem"/>
        <w:numPr>
          <w:ilvl w:val="1"/>
          <w:numId w:val="32"/>
        </w:numPr>
        <w:spacing w:line="240" w:lineRule="auto"/>
        <w:contextualSpacing/>
      </w:pPr>
      <w:r w:rsidRPr="009252AE">
        <w:t>Nedochází tedy ani k zvýšení požárního rizika.</w:t>
      </w:r>
      <w:r w:rsidR="00AE48D5" w:rsidRPr="009252AE">
        <w:t xml:space="preserve"> Objekt je i nadále využíván jako prostor pro výuku svařování.</w:t>
      </w:r>
    </w:p>
    <w:p w14:paraId="066EBF36" w14:textId="77777777" w:rsidR="00C06AA9" w:rsidRPr="009252AE" w:rsidRDefault="00C06AA9" w:rsidP="003E51AF">
      <w:pPr>
        <w:pStyle w:val="Odstavecseseznamem"/>
        <w:numPr>
          <w:ilvl w:val="0"/>
          <w:numId w:val="32"/>
        </w:numPr>
        <w:spacing w:line="240" w:lineRule="auto"/>
        <w:contextualSpacing/>
      </w:pPr>
      <w:r w:rsidRPr="009252AE">
        <w:t>Zvýšení počtu osob s omezenou schopností pohybu či neschopných samostatného pohybu o více než 12 osob</w:t>
      </w:r>
    </w:p>
    <w:p w14:paraId="3A60A037" w14:textId="41DE8052" w:rsidR="009252AE" w:rsidRPr="009252AE" w:rsidRDefault="00C06AA9" w:rsidP="003E51AF">
      <w:pPr>
        <w:pStyle w:val="Odstavecseseznamem"/>
        <w:numPr>
          <w:ilvl w:val="1"/>
          <w:numId w:val="32"/>
        </w:numPr>
        <w:spacing w:line="240" w:lineRule="auto"/>
        <w:contextualSpacing/>
      </w:pPr>
      <w:r w:rsidRPr="009252AE">
        <w:t>Objekt není primárně určen pro osoby s omezenou schopností či neschopné samostatného pohybu</w:t>
      </w:r>
      <w:r w:rsidR="00BC74B5">
        <w:t xml:space="preserve"> a navrženými změnami tedy nedochází k navýšení počtu osob s omezenou schopností pohybu.</w:t>
      </w:r>
    </w:p>
    <w:p w14:paraId="64E5D9BF" w14:textId="77777777" w:rsidR="00C06AA9" w:rsidRPr="0099535A" w:rsidRDefault="00C06AA9" w:rsidP="00C06AA9">
      <w:pPr>
        <w:pStyle w:val="Odstavecseseznamem"/>
        <w:spacing w:line="240" w:lineRule="auto"/>
        <w:ind w:left="1440"/>
        <w:contextualSpacing/>
        <w:rPr>
          <w:highlight w:val="yellow"/>
        </w:rPr>
      </w:pPr>
    </w:p>
    <w:p w14:paraId="50037FB0" w14:textId="77777777" w:rsidR="00AF67E4" w:rsidRPr="009252AE" w:rsidRDefault="00AF67E4" w:rsidP="00AF67E4">
      <w:pPr>
        <w:spacing w:line="240" w:lineRule="auto"/>
      </w:pPr>
      <w:r w:rsidRPr="009252AE">
        <w:t>Úpravami však dochází k:</w:t>
      </w:r>
    </w:p>
    <w:p w14:paraId="033C7795" w14:textId="77777777" w:rsidR="00AE48D5" w:rsidRPr="00AE48D5" w:rsidRDefault="00AE48D5" w:rsidP="003E51AF">
      <w:pPr>
        <w:pStyle w:val="Odstavecseseznamem"/>
        <w:numPr>
          <w:ilvl w:val="0"/>
          <w:numId w:val="30"/>
        </w:numPr>
        <w:spacing w:line="240" w:lineRule="auto"/>
        <w:contextualSpacing/>
      </w:pPr>
      <w:r w:rsidRPr="00AE48D5">
        <w:t>Změně objektu nástavbou, vestavbou, přístavbou nebo k jiným podstatným stavebním změnám</w:t>
      </w:r>
    </w:p>
    <w:p w14:paraId="41C444A1" w14:textId="69A88EAD" w:rsidR="00AE48D5" w:rsidRPr="00AE48D5" w:rsidRDefault="00AE48D5" w:rsidP="003E51AF">
      <w:pPr>
        <w:pStyle w:val="Odstavecseseznamem"/>
        <w:numPr>
          <w:ilvl w:val="1"/>
          <w:numId w:val="30"/>
        </w:numPr>
        <w:spacing w:line="240" w:lineRule="auto"/>
        <w:contextualSpacing/>
      </w:pPr>
      <w:r w:rsidRPr="00AE48D5">
        <w:t xml:space="preserve">V rámci změn dochází </w:t>
      </w:r>
      <w:r w:rsidR="00D150EC">
        <w:t xml:space="preserve">oddělení </w:t>
      </w:r>
      <w:r w:rsidR="0045081F">
        <w:t>skladu v 2.NP</w:t>
      </w:r>
      <w:r w:rsidR="00D150EC">
        <w:t xml:space="preserve"> a zřízení </w:t>
      </w:r>
      <w:r w:rsidR="002A045B">
        <w:t xml:space="preserve">nového </w:t>
      </w:r>
      <w:r w:rsidR="00D150EC">
        <w:t>přístupového schodiště.</w:t>
      </w:r>
    </w:p>
    <w:p w14:paraId="794B8E65" w14:textId="77777777" w:rsidR="00AE48D5" w:rsidRPr="00AE48D5" w:rsidRDefault="00AE48D5" w:rsidP="003E51AF">
      <w:pPr>
        <w:pStyle w:val="Odstavecseseznamem"/>
        <w:numPr>
          <w:ilvl w:val="0"/>
          <w:numId w:val="30"/>
        </w:numPr>
        <w:spacing w:line="240" w:lineRule="auto"/>
        <w:contextualSpacing/>
      </w:pPr>
      <w:r w:rsidRPr="00AE48D5">
        <w:t>Zvýšení počtu unikajících osob z měněného objektu o více než 20%</w:t>
      </w:r>
    </w:p>
    <w:p w14:paraId="72D14CD7" w14:textId="708CAAE7" w:rsidR="00C06AA9" w:rsidRPr="0045081F" w:rsidRDefault="0045081F" w:rsidP="003E51AF">
      <w:pPr>
        <w:pStyle w:val="Odstavecseseznamem"/>
        <w:numPr>
          <w:ilvl w:val="1"/>
          <w:numId w:val="30"/>
        </w:numPr>
        <w:spacing w:line="240" w:lineRule="auto"/>
        <w:contextualSpacing/>
      </w:pPr>
      <w:r>
        <w:t>Není k dispozici původní obsazenost objektu. Obsazenost objektu osobami a jejich evakuace bude posouzena dle platných norem a předpisů.</w:t>
      </w:r>
    </w:p>
    <w:p w14:paraId="3E43948F" w14:textId="77777777" w:rsidR="00CE3326" w:rsidRPr="0099535A" w:rsidRDefault="00CE3326" w:rsidP="00CE3326">
      <w:pPr>
        <w:pStyle w:val="Odstavecseseznamem"/>
        <w:spacing w:line="240" w:lineRule="auto"/>
        <w:ind w:left="1440"/>
        <w:contextualSpacing/>
        <w:rPr>
          <w:highlight w:val="yellow"/>
        </w:rPr>
      </w:pPr>
    </w:p>
    <w:p w14:paraId="31F00DCA" w14:textId="77777777" w:rsidR="00AF67E4" w:rsidRPr="0045081F" w:rsidRDefault="00AF67E4" w:rsidP="00AF67E4">
      <w:r w:rsidRPr="0045081F">
        <w:t>Je provedeno posouzení pro předmět změny stavby skupiny III dle čl. 3.5 ČSN 73 0834. Úpravami nedochází k:</w:t>
      </w:r>
    </w:p>
    <w:p w14:paraId="614DDB71" w14:textId="77777777" w:rsidR="00AF67E4" w:rsidRPr="0045081F" w:rsidRDefault="00AF67E4" w:rsidP="003E51AF">
      <w:pPr>
        <w:pStyle w:val="Odstavecseseznamem"/>
        <w:numPr>
          <w:ilvl w:val="0"/>
          <w:numId w:val="31"/>
        </w:numPr>
      </w:pPr>
      <w:r w:rsidRPr="0045081F">
        <w:t xml:space="preserve">K změně objektu nástavbou, nebo vestavbou o více než 2 podlaží. </w:t>
      </w:r>
    </w:p>
    <w:p w14:paraId="02E86ED2" w14:textId="00AF1203" w:rsidR="00AF67E4" w:rsidRPr="0045081F" w:rsidRDefault="001A7910" w:rsidP="003E51AF">
      <w:pPr>
        <w:pStyle w:val="Odstavecseseznamem"/>
        <w:numPr>
          <w:ilvl w:val="1"/>
          <w:numId w:val="34"/>
        </w:numPr>
      </w:pPr>
      <w:r>
        <w:t>V rámci 2.NP dochází k oddělení nove zřizovaného skladu. Stavebními úpravami nedochází k nástavbě nebo vestavbě více než 2 podlaží.</w:t>
      </w:r>
    </w:p>
    <w:p w14:paraId="29F02FEE" w14:textId="77777777" w:rsidR="00AF67E4" w:rsidRPr="0045081F" w:rsidRDefault="00AF67E4" w:rsidP="003E51AF">
      <w:pPr>
        <w:pStyle w:val="Odstavecseseznamem"/>
        <w:numPr>
          <w:ilvl w:val="0"/>
          <w:numId w:val="31"/>
        </w:numPr>
      </w:pPr>
      <w:r w:rsidRPr="0045081F">
        <w:t xml:space="preserve">Provedení přístavby objektu ve smyslu čl. 3.5 ČSN 73 0834. </w:t>
      </w:r>
    </w:p>
    <w:p w14:paraId="7E6B756E" w14:textId="77777777" w:rsidR="00AF67E4" w:rsidRPr="0045081F" w:rsidRDefault="00AF67E4" w:rsidP="003E51AF">
      <w:pPr>
        <w:pStyle w:val="Odstavecseseznamem"/>
        <w:numPr>
          <w:ilvl w:val="1"/>
          <w:numId w:val="35"/>
        </w:numPr>
      </w:pPr>
      <w:r w:rsidRPr="0045081F">
        <w:t>U objektu nedochází k přístavbě prostor</w:t>
      </w:r>
    </w:p>
    <w:p w14:paraId="7B850819" w14:textId="77777777" w:rsidR="00AF67E4" w:rsidRPr="0045081F" w:rsidRDefault="00AF67E4" w:rsidP="003E51AF">
      <w:pPr>
        <w:pStyle w:val="Odstavecseseznamem"/>
        <w:numPr>
          <w:ilvl w:val="0"/>
          <w:numId w:val="31"/>
        </w:numPr>
      </w:pPr>
      <w:r w:rsidRPr="0045081F">
        <w:t xml:space="preserve">K nahrazování stropních konstrukcí ve smyslu čl. 3.5 ČSN 73 0834. </w:t>
      </w:r>
    </w:p>
    <w:p w14:paraId="3994B320" w14:textId="701491FB" w:rsidR="00AF67E4" w:rsidRPr="0045081F" w:rsidRDefault="00D14677" w:rsidP="003E51AF">
      <w:pPr>
        <w:pStyle w:val="Odstavecseseznamem"/>
        <w:numPr>
          <w:ilvl w:val="0"/>
          <w:numId w:val="33"/>
        </w:numPr>
      </w:pPr>
      <w:r w:rsidRPr="0045081F">
        <w:t xml:space="preserve">V rámci stavebních úprav </w:t>
      </w:r>
      <w:r w:rsidR="00DD6A92" w:rsidRPr="0045081F">
        <w:t>nedochází k zásahu do původních stropních konstrukcí</w:t>
      </w:r>
    </w:p>
    <w:p w14:paraId="18A898D6" w14:textId="77777777" w:rsidR="00AF67E4" w:rsidRPr="0099535A" w:rsidRDefault="00AF67E4" w:rsidP="00AF67E4">
      <w:pPr>
        <w:pStyle w:val="Odstavecseseznamem"/>
        <w:ind w:left="720"/>
        <w:rPr>
          <w:highlight w:val="yellow"/>
        </w:rPr>
      </w:pPr>
    </w:p>
    <w:p w14:paraId="16FC04CA" w14:textId="665517FF" w:rsidR="00AF67E4" w:rsidRPr="00D150EC" w:rsidRDefault="00AF67E4" w:rsidP="00AF67E4">
      <w:pPr>
        <w:rPr>
          <w:b/>
        </w:rPr>
      </w:pPr>
      <w:r w:rsidRPr="00D150EC">
        <w:t xml:space="preserve">Z důvodu, že během rekonstrukce dojde ke změně užívání objektu ve smyslu ČSN 73 0834, ale předmětem změn není nástavba, vestavba ani přístavba a ani výměna stropních konstrukcí ve smyslu čl. 3.5 ČSN 73 0834, lze změny prováděné v řešeném objektu klasifikovat jako </w:t>
      </w:r>
      <w:r w:rsidRPr="00D150EC">
        <w:rPr>
          <w:b/>
        </w:rPr>
        <w:t>změnu stavby skupiny II.</w:t>
      </w:r>
    </w:p>
    <w:p w14:paraId="1A656CA2" w14:textId="4E0A20D5" w:rsidR="00C41733" w:rsidRDefault="00C41733" w:rsidP="00232257">
      <w:pPr>
        <w:rPr>
          <w:highlight w:val="yellow"/>
        </w:rPr>
      </w:pPr>
    </w:p>
    <w:p w14:paraId="759A740D" w14:textId="0276721F" w:rsidR="00D150EC" w:rsidRDefault="00D150EC" w:rsidP="00232257">
      <w:pPr>
        <w:rPr>
          <w:highlight w:val="yellow"/>
        </w:rPr>
      </w:pPr>
    </w:p>
    <w:p w14:paraId="1504B8A0" w14:textId="712B8FCA" w:rsidR="002A045B" w:rsidRDefault="002A045B" w:rsidP="00232257">
      <w:pPr>
        <w:rPr>
          <w:highlight w:val="yellow"/>
        </w:rPr>
      </w:pPr>
    </w:p>
    <w:p w14:paraId="2F383C08" w14:textId="1B63DE4B" w:rsidR="002A045B" w:rsidRDefault="002A045B" w:rsidP="00232257">
      <w:pPr>
        <w:rPr>
          <w:highlight w:val="yellow"/>
        </w:rPr>
      </w:pPr>
    </w:p>
    <w:p w14:paraId="61539F7D" w14:textId="77777777" w:rsidR="002A045B" w:rsidRPr="0099535A" w:rsidRDefault="002A045B" w:rsidP="00232257">
      <w:pPr>
        <w:rPr>
          <w:highlight w:val="yellow"/>
        </w:rPr>
      </w:pPr>
    </w:p>
    <w:p w14:paraId="66F9DDBC" w14:textId="77777777" w:rsidR="00634F7C" w:rsidRPr="00D150EC" w:rsidRDefault="00634F7C" w:rsidP="00634F7C">
      <w:pPr>
        <w:pStyle w:val="Nadpis1"/>
      </w:pPr>
      <w:bookmarkStart w:id="12" w:name="_Toc30521622"/>
      <w:bookmarkStart w:id="13" w:name="_Toc81992754"/>
      <w:r w:rsidRPr="00D150EC">
        <w:lastRenderedPageBreak/>
        <w:t>Rozdělení stavby do požárních úseků:</w:t>
      </w:r>
      <w:bookmarkEnd w:id="12"/>
      <w:bookmarkEnd w:id="13"/>
    </w:p>
    <w:p w14:paraId="3A6E6B8D" w14:textId="791299B5" w:rsidR="00CD0D15" w:rsidRPr="00227A4A" w:rsidRDefault="005E3D16" w:rsidP="005E3D16">
      <w:r w:rsidRPr="00227A4A">
        <w:t>V souladu s ČSN 73 0802</w:t>
      </w:r>
      <w:r w:rsidR="00227A4A" w:rsidRPr="00227A4A">
        <w:t xml:space="preserve"> </w:t>
      </w:r>
      <w:r w:rsidRPr="00227A4A">
        <w:t>je objekt rozdělen do následujících PÚ:</w:t>
      </w:r>
    </w:p>
    <w:tbl>
      <w:tblPr>
        <w:tblW w:w="7920" w:type="dxa"/>
        <w:tblCellMar>
          <w:left w:w="70" w:type="dxa"/>
          <w:right w:w="70" w:type="dxa"/>
        </w:tblCellMar>
        <w:tblLook w:val="04A0" w:firstRow="1" w:lastRow="0" w:firstColumn="1" w:lastColumn="0" w:noHBand="0" w:noVBand="1"/>
      </w:tblPr>
      <w:tblGrid>
        <w:gridCol w:w="1300"/>
        <w:gridCol w:w="1120"/>
        <w:gridCol w:w="1840"/>
        <w:gridCol w:w="3660"/>
      </w:tblGrid>
      <w:tr w:rsidR="00227A4A" w:rsidRPr="00227A4A" w14:paraId="042039EE" w14:textId="77777777" w:rsidTr="00227A4A">
        <w:trPr>
          <w:trHeight w:val="300"/>
        </w:trPr>
        <w:tc>
          <w:tcPr>
            <w:tcW w:w="1300" w:type="dxa"/>
            <w:tcBorders>
              <w:top w:val="single" w:sz="4" w:space="0" w:color="auto"/>
              <w:left w:val="single" w:sz="4" w:space="0" w:color="auto"/>
              <w:bottom w:val="nil"/>
              <w:right w:val="single" w:sz="4" w:space="0" w:color="auto"/>
            </w:tcBorders>
            <w:shd w:val="clear" w:color="000000" w:fill="D9D9D9"/>
            <w:vAlign w:val="center"/>
            <w:hideMark/>
          </w:tcPr>
          <w:p w14:paraId="3348FE75" w14:textId="77777777" w:rsidR="00227A4A" w:rsidRPr="00227A4A" w:rsidRDefault="00227A4A" w:rsidP="00227A4A">
            <w:pPr>
              <w:spacing w:line="240" w:lineRule="auto"/>
              <w:jc w:val="center"/>
              <w:rPr>
                <w:color w:val="000000"/>
                <w:sz w:val="22"/>
                <w:szCs w:val="22"/>
                <w:lang w:eastAsia="cs-CZ"/>
              </w:rPr>
            </w:pPr>
            <w:bookmarkStart w:id="14" w:name="_Toc346193765"/>
            <w:bookmarkStart w:id="15" w:name="_Toc346193792"/>
            <w:bookmarkStart w:id="16" w:name="_Toc346521259"/>
            <w:bookmarkStart w:id="17" w:name="_Toc346521306"/>
            <w:bookmarkStart w:id="18" w:name="_Toc353714693"/>
            <w:bookmarkStart w:id="19" w:name="_Toc30521623"/>
            <w:r w:rsidRPr="00227A4A">
              <w:rPr>
                <w:color w:val="000000"/>
                <w:sz w:val="22"/>
                <w:szCs w:val="22"/>
                <w:lang w:eastAsia="cs-CZ"/>
              </w:rPr>
              <w:t>Podlaží</w:t>
            </w:r>
          </w:p>
        </w:tc>
        <w:tc>
          <w:tcPr>
            <w:tcW w:w="1120" w:type="dxa"/>
            <w:tcBorders>
              <w:top w:val="single" w:sz="4" w:space="0" w:color="auto"/>
              <w:left w:val="nil"/>
              <w:bottom w:val="nil"/>
              <w:right w:val="single" w:sz="4" w:space="0" w:color="auto"/>
            </w:tcBorders>
            <w:shd w:val="clear" w:color="000000" w:fill="D9D9D9"/>
            <w:vAlign w:val="center"/>
            <w:hideMark/>
          </w:tcPr>
          <w:p w14:paraId="12569850"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PÚ</w:t>
            </w:r>
          </w:p>
        </w:tc>
        <w:tc>
          <w:tcPr>
            <w:tcW w:w="1840" w:type="dxa"/>
            <w:tcBorders>
              <w:top w:val="single" w:sz="4" w:space="0" w:color="auto"/>
              <w:left w:val="nil"/>
              <w:bottom w:val="nil"/>
              <w:right w:val="single" w:sz="4" w:space="0" w:color="auto"/>
            </w:tcBorders>
            <w:shd w:val="clear" w:color="000000" w:fill="D9D9D9"/>
            <w:vAlign w:val="center"/>
            <w:hideMark/>
          </w:tcPr>
          <w:p w14:paraId="1F1DE552"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Název</w:t>
            </w:r>
          </w:p>
        </w:tc>
        <w:tc>
          <w:tcPr>
            <w:tcW w:w="3660" w:type="dxa"/>
            <w:tcBorders>
              <w:top w:val="single" w:sz="4" w:space="0" w:color="auto"/>
              <w:left w:val="nil"/>
              <w:bottom w:val="nil"/>
              <w:right w:val="single" w:sz="4" w:space="0" w:color="auto"/>
            </w:tcBorders>
            <w:shd w:val="clear" w:color="000000" w:fill="D9D9D9"/>
            <w:vAlign w:val="center"/>
            <w:hideMark/>
          </w:tcPr>
          <w:p w14:paraId="58F32D5D"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Pozn.</w:t>
            </w:r>
          </w:p>
        </w:tc>
      </w:tr>
      <w:tr w:rsidR="00227A4A" w:rsidRPr="00227A4A" w14:paraId="6584CB08" w14:textId="77777777" w:rsidTr="00227A4A">
        <w:trPr>
          <w:trHeight w:val="900"/>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5B1D93"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1.NP</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398A807F"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N1.01</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117057CA"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Jednotlivá garáž</w:t>
            </w:r>
          </w:p>
        </w:tc>
        <w:tc>
          <w:tcPr>
            <w:tcW w:w="3660" w:type="dxa"/>
            <w:tcBorders>
              <w:top w:val="single" w:sz="4" w:space="0" w:color="auto"/>
              <w:left w:val="nil"/>
              <w:bottom w:val="single" w:sz="4" w:space="0" w:color="auto"/>
              <w:right w:val="single" w:sz="4" w:space="0" w:color="auto"/>
            </w:tcBorders>
            <w:shd w:val="clear" w:color="auto" w:fill="auto"/>
            <w:vAlign w:val="center"/>
            <w:hideMark/>
          </w:tcPr>
          <w:p w14:paraId="1DE49715" w14:textId="77777777" w:rsidR="00227A4A" w:rsidRPr="00227A4A" w:rsidRDefault="00227A4A" w:rsidP="00227A4A">
            <w:pPr>
              <w:spacing w:line="240" w:lineRule="auto"/>
              <w:jc w:val="left"/>
              <w:rPr>
                <w:color w:val="000000"/>
                <w:sz w:val="22"/>
                <w:szCs w:val="22"/>
                <w:lang w:eastAsia="cs-CZ"/>
              </w:rPr>
            </w:pPr>
            <w:r w:rsidRPr="00227A4A">
              <w:rPr>
                <w:rFonts w:eastAsia="Symbol" w:cs="Symbol"/>
                <w:color w:val="000000"/>
                <w:sz w:val="22"/>
                <w:szCs w:val="22"/>
                <w:lang w:eastAsia="cs-CZ"/>
              </w:rPr>
              <w:t>2 vozidla skupiny 1 na kapalná paliva. V garáži nebudou parkována vozidla na plynná paliva (CNG, LPG).</w:t>
            </w:r>
          </w:p>
        </w:tc>
      </w:tr>
      <w:tr w:rsidR="00227A4A" w:rsidRPr="00227A4A" w14:paraId="1D107F60" w14:textId="77777777" w:rsidTr="00227A4A">
        <w:trPr>
          <w:trHeight w:val="600"/>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326DD9E8" w14:textId="77777777" w:rsidR="00227A4A" w:rsidRPr="00227A4A" w:rsidRDefault="00227A4A" w:rsidP="00227A4A">
            <w:pPr>
              <w:spacing w:line="240" w:lineRule="auto"/>
              <w:jc w:val="left"/>
              <w:rPr>
                <w:color w:val="000000"/>
                <w:sz w:val="22"/>
                <w:szCs w:val="22"/>
                <w:lang w:eastAsia="cs-CZ"/>
              </w:rPr>
            </w:pPr>
          </w:p>
        </w:tc>
        <w:tc>
          <w:tcPr>
            <w:tcW w:w="1120" w:type="dxa"/>
            <w:tcBorders>
              <w:top w:val="nil"/>
              <w:left w:val="nil"/>
              <w:bottom w:val="single" w:sz="4" w:space="0" w:color="auto"/>
              <w:right w:val="single" w:sz="4" w:space="0" w:color="auto"/>
            </w:tcBorders>
            <w:shd w:val="clear" w:color="auto" w:fill="auto"/>
            <w:vAlign w:val="center"/>
            <w:hideMark/>
          </w:tcPr>
          <w:p w14:paraId="3B4D779E"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N1.02</w:t>
            </w:r>
          </w:p>
        </w:tc>
        <w:tc>
          <w:tcPr>
            <w:tcW w:w="1840" w:type="dxa"/>
            <w:tcBorders>
              <w:top w:val="nil"/>
              <w:left w:val="nil"/>
              <w:bottom w:val="single" w:sz="4" w:space="0" w:color="auto"/>
              <w:right w:val="single" w:sz="4" w:space="0" w:color="auto"/>
            </w:tcBorders>
            <w:shd w:val="clear" w:color="auto" w:fill="auto"/>
            <w:vAlign w:val="center"/>
            <w:hideMark/>
          </w:tcPr>
          <w:p w14:paraId="25F2B62D"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Kotelna</w:t>
            </w:r>
          </w:p>
        </w:tc>
        <w:tc>
          <w:tcPr>
            <w:tcW w:w="3660" w:type="dxa"/>
            <w:tcBorders>
              <w:top w:val="nil"/>
              <w:left w:val="nil"/>
              <w:bottom w:val="single" w:sz="4" w:space="0" w:color="auto"/>
              <w:right w:val="single" w:sz="4" w:space="0" w:color="auto"/>
            </w:tcBorders>
            <w:shd w:val="clear" w:color="auto" w:fill="auto"/>
            <w:vAlign w:val="center"/>
            <w:hideMark/>
          </w:tcPr>
          <w:p w14:paraId="6B43A4A7"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4x kotel o celkovém výkonu 200 kW (4x50 kW)</w:t>
            </w:r>
          </w:p>
        </w:tc>
      </w:tr>
      <w:tr w:rsidR="00227A4A" w:rsidRPr="00227A4A" w14:paraId="0F6F2ECB" w14:textId="77777777" w:rsidTr="00227A4A">
        <w:trPr>
          <w:trHeight w:val="300"/>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1CF33E26" w14:textId="77777777" w:rsidR="00227A4A" w:rsidRPr="00227A4A" w:rsidRDefault="00227A4A" w:rsidP="00227A4A">
            <w:pPr>
              <w:spacing w:line="240" w:lineRule="auto"/>
              <w:jc w:val="left"/>
              <w:rPr>
                <w:color w:val="000000"/>
                <w:sz w:val="22"/>
                <w:szCs w:val="22"/>
                <w:lang w:eastAsia="cs-CZ"/>
              </w:rPr>
            </w:pPr>
          </w:p>
        </w:tc>
        <w:tc>
          <w:tcPr>
            <w:tcW w:w="1120" w:type="dxa"/>
            <w:tcBorders>
              <w:top w:val="nil"/>
              <w:left w:val="nil"/>
              <w:bottom w:val="single" w:sz="4" w:space="0" w:color="auto"/>
              <w:right w:val="single" w:sz="4" w:space="0" w:color="auto"/>
            </w:tcBorders>
            <w:shd w:val="clear" w:color="auto" w:fill="auto"/>
            <w:vAlign w:val="center"/>
            <w:hideMark/>
          </w:tcPr>
          <w:p w14:paraId="3AA3FB17"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N1.03</w:t>
            </w:r>
          </w:p>
        </w:tc>
        <w:tc>
          <w:tcPr>
            <w:tcW w:w="1840" w:type="dxa"/>
            <w:tcBorders>
              <w:top w:val="nil"/>
              <w:left w:val="nil"/>
              <w:bottom w:val="single" w:sz="4" w:space="0" w:color="auto"/>
              <w:right w:val="single" w:sz="4" w:space="0" w:color="auto"/>
            </w:tcBorders>
            <w:shd w:val="clear" w:color="auto" w:fill="auto"/>
            <w:vAlign w:val="center"/>
            <w:hideMark/>
          </w:tcPr>
          <w:p w14:paraId="3FE47F8A"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Prostor výuky</w:t>
            </w:r>
          </w:p>
        </w:tc>
        <w:tc>
          <w:tcPr>
            <w:tcW w:w="3660" w:type="dxa"/>
            <w:tcBorders>
              <w:top w:val="nil"/>
              <w:left w:val="nil"/>
              <w:bottom w:val="single" w:sz="4" w:space="0" w:color="auto"/>
              <w:right w:val="single" w:sz="4" w:space="0" w:color="auto"/>
            </w:tcBorders>
            <w:shd w:val="clear" w:color="auto" w:fill="auto"/>
            <w:vAlign w:val="center"/>
            <w:hideMark/>
          </w:tcPr>
          <w:p w14:paraId="3BFDB756" w14:textId="1709E45B" w:rsidR="00227A4A" w:rsidRPr="00750BEB" w:rsidRDefault="00227A4A" w:rsidP="00750BEB">
            <w:pPr>
              <w:pStyle w:val="Odstavecseseznamem"/>
              <w:numPr>
                <w:ilvl w:val="0"/>
                <w:numId w:val="46"/>
              </w:numPr>
              <w:spacing w:line="240" w:lineRule="auto"/>
              <w:jc w:val="center"/>
              <w:rPr>
                <w:color w:val="000000"/>
                <w:sz w:val="22"/>
                <w:szCs w:val="22"/>
                <w:lang w:eastAsia="cs-CZ"/>
              </w:rPr>
            </w:pPr>
          </w:p>
        </w:tc>
      </w:tr>
      <w:tr w:rsidR="00227A4A" w:rsidRPr="00227A4A" w14:paraId="363FE40C" w14:textId="77777777" w:rsidTr="00227A4A">
        <w:trPr>
          <w:trHeight w:val="60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762DF57"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2.NP</w:t>
            </w:r>
          </w:p>
        </w:tc>
        <w:tc>
          <w:tcPr>
            <w:tcW w:w="1120" w:type="dxa"/>
            <w:tcBorders>
              <w:top w:val="nil"/>
              <w:left w:val="nil"/>
              <w:bottom w:val="single" w:sz="4" w:space="0" w:color="auto"/>
              <w:right w:val="single" w:sz="4" w:space="0" w:color="auto"/>
            </w:tcBorders>
            <w:shd w:val="clear" w:color="auto" w:fill="auto"/>
            <w:vAlign w:val="center"/>
            <w:hideMark/>
          </w:tcPr>
          <w:p w14:paraId="671ECBEB"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N2.01</w:t>
            </w:r>
          </w:p>
        </w:tc>
        <w:tc>
          <w:tcPr>
            <w:tcW w:w="1840" w:type="dxa"/>
            <w:tcBorders>
              <w:top w:val="nil"/>
              <w:left w:val="nil"/>
              <w:bottom w:val="single" w:sz="4" w:space="0" w:color="auto"/>
              <w:right w:val="single" w:sz="4" w:space="0" w:color="auto"/>
            </w:tcBorders>
            <w:shd w:val="clear" w:color="auto" w:fill="auto"/>
            <w:vAlign w:val="center"/>
            <w:hideMark/>
          </w:tcPr>
          <w:p w14:paraId="2381E2DF" w14:textId="77777777"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Sklad</w:t>
            </w:r>
          </w:p>
        </w:tc>
        <w:tc>
          <w:tcPr>
            <w:tcW w:w="3660" w:type="dxa"/>
            <w:tcBorders>
              <w:top w:val="nil"/>
              <w:left w:val="nil"/>
              <w:bottom w:val="single" w:sz="4" w:space="0" w:color="auto"/>
              <w:right w:val="single" w:sz="4" w:space="0" w:color="auto"/>
            </w:tcBorders>
            <w:shd w:val="clear" w:color="auto" w:fill="auto"/>
            <w:vAlign w:val="center"/>
            <w:hideMark/>
          </w:tcPr>
          <w:p w14:paraId="48E93916" w14:textId="07E9240F" w:rsidR="00227A4A" w:rsidRPr="00227A4A" w:rsidRDefault="00227A4A" w:rsidP="00227A4A">
            <w:pPr>
              <w:spacing w:line="240" w:lineRule="auto"/>
              <w:jc w:val="center"/>
              <w:rPr>
                <w:color w:val="000000"/>
                <w:sz w:val="22"/>
                <w:szCs w:val="22"/>
                <w:lang w:eastAsia="cs-CZ"/>
              </w:rPr>
            </w:pPr>
            <w:r w:rsidRPr="00227A4A">
              <w:rPr>
                <w:color w:val="000000"/>
                <w:sz w:val="22"/>
                <w:szCs w:val="22"/>
                <w:lang w:eastAsia="cs-CZ"/>
              </w:rPr>
              <w:t>Skladovány budou uče</w:t>
            </w:r>
            <w:r>
              <w:rPr>
                <w:color w:val="000000"/>
                <w:sz w:val="22"/>
                <w:szCs w:val="22"/>
                <w:lang w:eastAsia="cs-CZ"/>
              </w:rPr>
              <w:t>b</w:t>
            </w:r>
            <w:r w:rsidRPr="00227A4A">
              <w:rPr>
                <w:color w:val="000000"/>
                <w:sz w:val="22"/>
                <w:szCs w:val="22"/>
                <w:lang w:eastAsia="cs-CZ"/>
              </w:rPr>
              <w:t>ní pomůcky a nevyužívaná zařízení</w:t>
            </w:r>
          </w:p>
        </w:tc>
      </w:tr>
    </w:tbl>
    <w:p w14:paraId="3C0DD4E9" w14:textId="504D0B81" w:rsidR="000C208C" w:rsidRDefault="000C208C" w:rsidP="00CD7DBC">
      <w:pPr>
        <w:rPr>
          <w:highlight w:val="yellow"/>
        </w:rPr>
      </w:pPr>
    </w:p>
    <w:p w14:paraId="60D7D047" w14:textId="104EC8FC" w:rsidR="00974B1E" w:rsidRDefault="00722FB3" w:rsidP="00974B1E">
      <w:pPr>
        <w:pStyle w:val="Odstavecseseznamem"/>
        <w:numPr>
          <w:ilvl w:val="0"/>
          <w:numId w:val="47"/>
        </w:numPr>
      </w:pPr>
      <w:r w:rsidRPr="00EE1B72">
        <w:t xml:space="preserve">V PÚ N1.03 dochází ke výuce svařování, </w:t>
      </w:r>
      <w:r w:rsidR="0036486E" w:rsidRPr="00EE1B72">
        <w:t xml:space="preserve">v rámci PÚ je umístěno celkem </w:t>
      </w:r>
      <w:r w:rsidR="00D75676" w:rsidRPr="00EE1B72">
        <w:t>12 svařovacích boxů. U každého svařovacího boxu jsou umístěny dvě tlakové láhve se svařovacím</w:t>
      </w:r>
      <w:r w:rsidR="00E812C4" w:rsidRPr="00EE1B72">
        <w:t xml:space="preserve"> plynem</w:t>
      </w:r>
      <w:r w:rsidR="00963551" w:rsidRPr="00EE1B72">
        <w:t xml:space="preserve">. </w:t>
      </w:r>
      <w:r w:rsidR="00701F34" w:rsidRPr="00EE1B72">
        <w:t>Typ svařovacího plynu je závisl</w:t>
      </w:r>
      <w:r w:rsidR="00974B1E">
        <w:t>ý</w:t>
      </w:r>
      <w:r w:rsidR="00701F34" w:rsidRPr="00EE1B72">
        <w:t xml:space="preserve"> na aktuálně vyučované metodě svařování. V rámci objektu </w:t>
      </w:r>
      <w:r w:rsidR="00162BBD" w:rsidRPr="00EE1B72">
        <w:t>se nachází celkem 24 tlakových lahví s plynem objemu 8 l, v rámci objektu nedochází k dalšímu skladování tlakových lahví</w:t>
      </w:r>
      <w:r w:rsidR="00E812C4" w:rsidRPr="00EE1B72">
        <w:t xml:space="preserve"> s plynem</w:t>
      </w:r>
      <w:r w:rsidR="00162BBD" w:rsidRPr="00EE1B72">
        <w:t>, jednotlivé</w:t>
      </w:r>
      <w:r w:rsidR="00DD4FFE" w:rsidRPr="00EE1B72">
        <w:t xml:space="preserve"> prázdné</w:t>
      </w:r>
      <w:r w:rsidR="00162BBD" w:rsidRPr="00EE1B72">
        <w:t xml:space="preserve"> láhve</w:t>
      </w:r>
      <w:r w:rsidR="00EE1B72" w:rsidRPr="00EE1B72">
        <w:t xml:space="preserve"> </w:t>
      </w:r>
      <w:r w:rsidR="00AF723B">
        <w:t>budou</w:t>
      </w:r>
      <w:r w:rsidR="00EE1B72" w:rsidRPr="00EE1B72">
        <w:t xml:space="preserve"> vyměněny</w:t>
      </w:r>
      <w:r w:rsidR="00162BBD" w:rsidRPr="00EE1B72">
        <w:t xml:space="preserve"> </w:t>
      </w:r>
      <w:r w:rsidR="00EE1B72" w:rsidRPr="00EE1B72">
        <w:t>za nové plné lahve.</w:t>
      </w:r>
    </w:p>
    <w:p w14:paraId="2B0B8145" w14:textId="076FA349" w:rsidR="00EE1B72" w:rsidRDefault="006B172F" w:rsidP="00974B1E">
      <w:pPr>
        <w:pStyle w:val="Odstavecseseznamem"/>
        <w:ind w:left="360"/>
      </w:pPr>
      <w:r>
        <w:t>S</w:t>
      </w:r>
      <w:r w:rsidRPr="006B172F">
        <w:t xml:space="preserve">vařovací pracoviště </w:t>
      </w:r>
      <w:r w:rsidR="00845C10">
        <w:t>a jeho provoz bude odpovídat požadavkům</w:t>
      </w:r>
      <w:r w:rsidRPr="006B172F">
        <w:t xml:space="preserve"> vyhlášky č. 87/2000 Sb. kterou se stanovují podmínky požární bezpečnosti při svařování a nahřívání živic v tavných nádobách.</w:t>
      </w:r>
    </w:p>
    <w:p w14:paraId="3C40E526" w14:textId="77777777" w:rsidR="00E812C4" w:rsidRPr="0099535A" w:rsidRDefault="00E812C4" w:rsidP="00CD7DBC">
      <w:pPr>
        <w:rPr>
          <w:highlight w:val="yellow"/>
        </w:rPr>
      </w:pPr>
    </w:p>
    <w:p w14:paraId="7001A498" w14:textId="69D54A49" w:rsidR="00634F7C" w:rsidRPr="00227A4A" w:rsidRDefault="00634F7C" w:rsidP="00634F7C">
      <w:pPr>
        <w:pStyle w:val="Nadpis1"/>
      </w:pPr>
      <w:bookmarkStart w:id="20" w:name="_Toc81992755"/>
      <w:r w:rsidRPr="00227A4A">
        <w:t>Stanovení požárního rizika, stanovení stupně požární bezpečnosti a posouzení velikosti požárních úseků</w:t>
      </w:r>
      <w:bookmarkEnd w:id="14"/>
      <w:bookmarkEnd w:id="15"/>
      <w:bookmarkEnd w:id="16"/>
      <w:bookmarkEnd w:id="17"/>
      <w:bookmarkEnd w:id="18"/>
      <w:r w:rsidRPr="00227A4A">
        <w:t>:</w:t>
      </w:r>
      <w:bookmarkEnd w:id="19"/>
      <w:bookmarkEnd w:id="20"/>
    </w:p>
    <w:p w14:paraId="6B7919A4" w14:textId="272F472C" w:rsidR="007864EE" w:rsidRPr="00227A4A" w:rsidRDefault="007054C4" w:rsidP="007864EE">
      <w:r w:rsidRPr="00227A4A">
        <w:t xml:space="preserve">Výpočtové požární zatížení </w:t>
      </w:r>
      <w:proofErr w:type="spellStart"/>
      <w:r w:rsidRPr="00227A4A">
        <w:t>p</w:t>
      </w:r>
      <w:r w:rsidRPr="00227A4A">
        <w:rPr>
          <w:vertAlign w:val="subscript"/>
        </w:rPr>
        <w:t>v</w:t>
      </w:r>
      <w:proofErr w:type="spellEnd"/>
      <w:r w:rsidRPr="00227A4A">
        <w:t xml:space="preserve"> je stanoveno v souladu s kap.6 ČSN 73 0802. </w:t>
      </w:r>
      <w:r w:rsidR="007864EE" w:rsidRPr="00227A4A">
        <w:t>Nejsou-li uvedeny parametry pro výpočet součinitel b, je uvažována maximální možná hodnota 1,7</w:t>
      </w:r>
      <w:r w:rsidR="00AF723B">
        <w:t>.</w:t>
      </w:r>
      <w:r w:rsidR="007864EE" w:rsidRPr="00227A4A">
        <w:t xml:space="preserve"> </w:t>
      </w:r>
      <w:r w:rsidR="00AF723B">
        <w:t>T</w:t>
      </w:r>
      <w:r w:rsidR="007864EE" w:rsidRPr="00227A4A">
        <w:t>oto řešení je na straně bezpečnosti z hlediska požární bezpečnosti staveb.</w:t>
      </w:r>
    </w:p>
    <w:p w14:paraId="7940BD5E" w14:textId="07DB2F90" w:rsidR="007054C4" w:rsidRPr="000E5140" w:rsidRDefault="007054C4" w:rsidP="005E3D16">
      <w:r w:rsidRPr="000E5140">
        <w:t xml:space="preserve">SPB jednotlivých PÚ je stanoven dle výpočtového požárního zatížení </w:t>
      </w:r>
      <w:proofErr w:type="spellStart"/>
      <w:r w:rsidRPr="000E5140">
        <w:t>p</w:t>
      </w:r>
      <w:r w:rsidRPr="000E5140">
        <w:rPr>
          <w:vertAlign w:val="subscript"/>
        </w:rPr>
        <w:t>v</w:t>
      </w:r>
      <w:proofErr w:type="spellEnd"/>
      <w:r w:rsidRPr="000E5140">
        <w:t>, požární výšky a konstrukčního systému objektu dle tab. 8 ČSN 73 0802.</w:t>
      </w:r>
      <w:r w:rsidR="00C31674">
        <w:t xml:space="preserve"> V souladu s čl. 5.3.1 ČSN 73 0834 může u PÚ dojít ke snížení SPB.</w:t>
      </w:r>
    </w:p>
    <w:p w14:paraId="57C433EF" w14:textId="4555947D" w:rsidR="00227A4A" w:rsidRDefault="00227A4A" w:rsidP="005E3D16">
      <w:pPr>
        <w:rPr>
          <w:highlight w:val="yellow"/>
        </w:rPr>
      </w:pPr>
    </w:p>
    <w:p w14:paraId="7F2E5247" w14:textId="5B1D1FA5" w:rsidR="000E5140" w:rsidRPr="000E5140" w:rsidRDefault="000E5140" w:rsidP="000E5140">
      <w:pPr>
        <w:pStyle w:val="Nadpis2"/>
      </w:pPr>
      <w:r w:rsidRPr="000E5140">
        <w:t>N1.01 – Jednotlivá garáž</w:t>
      </w:r>
    </w:p>
    <w:p w14:paraId="1CC04E74" w14:textId="77777777" w:rsidR="00A45EF8" w:rsidRPr="000749EB" w:rsidRDefault="00A45EF8" w:rsidP="00A45EF8">
      <w:r w:rsidRPr="000749EB">
        <w:t>Výpočtové požární zatížení je stanoveno dle pol.</w:t>
      </w:r>
      <w:r>
        <w:t xml:space="preserve"> 12</w:t>
      </w:r>
      <w:r w:rsidRPr="000749EB">
        <w:t xml:space="preserve"> tab. B.1 ČSN 73 0802.</w:t>
      </w:r>
    </w:p>
    <w:tbl>
      <w:tblPr>
        <w:tblW w:w="8580" w:type="dxa"/>
        <w:tblCellMar>
          <w:left w:w="70" w:type="dxa"/>
          <w:right w:w="70" w:type="dxa"/>
        </w:tblCellMar>
        <w:tblLook w:val="04A0" w:firstRow="1" w:lastRow="0" w:firstColumn="1" w:lastColumn="0" w:noHBand="0" w:noVBand="1"/>
      </w:tblPr>
      <w:tblGrid>
        <w:gridCol w:w="740"/>
        <w:gridCol w:w="1120"/>
        <w:gridCol w:w="1120"/>
        <w:gridCol w:w="1120"/>
        <w:gridCol w:w="1120"/>
        <w:gridCol w:w="1120"/>
        <w:gridCol w:w="1120"/>
        <w:gridCol w:w="1120"/>
      </w:tblGrid>
      <w:tr w:rsidR="00A45EF8" w:rsidRPr="00DC015A" w14:paraId="36E709E9" w14:textId="77777777" w:rsidTr="00D05DC0">
        <w:trPr>
          <w:trHeight w:val="705"/>
        </w:trPr>
        <w:tc>
          <w:tcPr>
            <w:tcW w:w="740" w:type="dxa"/>
            <w:tcBorders>
              <w:top w:val="single" w:sz="4" w:space="0" w:color="auto"/>
              <w:left w:val="single" w:sz="4" w:space="0" w:color="auto"/>
              <w:bottom w:val="single" w:sz="8" w:space="0" w:color="auto"/>
              <w:right w:val="single" w:sz="4" w:space="0" w:color="auto"/>
            </w:tcBorders>
            <w:shd w:val="clear" w:color="000000" w:fill="D9D9D9"/>
            <w:vAlign w:val="center"/>
            <w:hideMark/>
          </w:tcPr>
          <w:p w14:paraId="188E7C41" w14:textId="77777777" w:rsidR="00A45EF8" w:rsidRPr="007905B1" w:rsidRDefault="00A45EF8" w:rsidP="00D05DC0">
            <w:pPr>
              <w:spacing w:line="240" w:lineRule="auto"/>
              <w:jc w:val="center"/>
              <w:rPr>
                <w:color w:val="000000"/>
                <w:sz w:val="22"/>
                <w:szCs w:val="22"/>
              </w:rPr>
            </w:pPr>
            <w:r w:rsidRPr="007905B1">
              <w:rPr>
                <w:color w:val="000000"/>
                <w:sz w:val="22"/>
                <w:szCs w:val="22"/>
              </w:rPr>
              <w:t>S</w:t>
            </w:r>
            <w:r w:rsidRPr="007905B1">
              <w:rPr>
                <w:color w:val="000000"/>
                <w:sz w:val="22"/>
                <w:szCs w:val="22"/>
              </w:rPr>
              <w:br/>
              <w:t>[m</w:t>
            </w:r>
            <w:r w:rsidRPr="007905B1">
              <w:rPr>
                <w:color w:val="000000"/>
                <w:sz w:val="22"/>
                <w:szCs w:val="22"/>
                <w:vertAlign w:val="superscript"/>
              </w:rPr>
              <w:t>2</w:t>
            </w:r>
            <w:r w:rsidRPr="007905B1">
              <w:rPr>
                <w:color w:val="000000"/>
                <w:sz w:val="22"/>
                <w:szCs w:val="22"/>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2D41815D" w14:textId="77777777" w:rsidR="00A45EF8" w:rsidRPr="007905B1" w:rsidRDefault="00A45EF8" w:rsidP="00D05DC0">
            <w:pPr>
              <w:spacing w:line="240" w:lineRule="auto"/>
              <w:jc w:val="center"/>
              <w:rPr>
                <w:color w:val="000000"/>
                <w:sz w:val="22"/>
                <w:szCs w:val="22"/>
              </w:rPr>
            </w:pPr>
            <w:proofErr w:type="spellStart"/>
            <w:r w:rsidRPr="007905B1">
              <w:rPr>
                <w:color w:val="000000"/>
                <w:sz w:val="22"/>
                <w:szCs w:val="22"/>
              </w:rPr>
              <w:t>p</w:t>
            </w:r>
            <w:r w:rsidRPr="007905B1">
              <w:rPr>
                <w:color w:val="000000"/>
                <w:sz w:val="22"/>
                <w:szCs w:val="22"/>
                <w:vertAlign w:val="subscript"/>
              </w:rPr>
              <w:t>n</w:t>
            </w:r>
            <w:proofErr w:type="spellEnd"/>
            <w:r w:rsidRPr="007905B1">
              <w:rPr>
                <w:color w:val="000000"/>
                <w:sz w:val="22"/>
                <w:szCs w:val="22"/>
                <w:vertAlign w:val="subscript"/>
              </w:rPr>
              <w:t xml:space="preserve"> </w:t>
            </w:r>
            <w:r w:rsidRPr="007905B1">
              <w:rPr>
                <w:color w:val="000000"/>
                <w:sz w:val="22"/>
                <w:szCs w:val="22"/>
                <w:vertAlign w:val="subscript"/>
              </w:rPr>
              <w:br/>
            </w:r>
            <w:r w:rsidRPr="007905B1">
              <w:rPr>
                <w:color w:val="000000"/>
                <w:sz w:val="22"/>
                <w:szCs w:val="22"/>
              </w:rPr>
              <w:t>[kg/m</w:t>
            </w:r>
            <w:r w:rsidRPr="007905B1">
              <w:rPr>
                <w:color w:val="000000"/>
                <w:sz w:val="22"/>
                <w:szCs w:val="22"/>
                <w:vertAlign w:val="superscript"/>
              </w:rPr>
              <w:t>2</w:t>
            </w:r>
            <w:r w:rsidRPr="007905B1">
              <w:rPr>
                <w:color w:val="000000"/>
                <w:sz w:val="22"/>
                <w:szCs w:val="22"/>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450C85A8" w14:textId="77777777" w:rsidR="00A45EF8" w:rsidRPr="007905B1" w:rsidRDefault="00A45EF8" w:rsidP="00D05DC0">
            <w:pPr>
              <w:spacing w:line="240" w:lineRule="auto"/>
              <w:jc w:val="center"/>
              <w:rPr>
                <w:color w:val="000000"/>
                <w:sz w:val="22"/>
                <w:szCs w:val="22"/>
              </w:rPr>
            </w:pPr>
            <w:proofErr w:type="spellStart"/>
            <w:r w:rsidRPr="007905B1">
              <w:rPr>
                <w:color w:val="000000"/>
                <w:sz w:val="22"/>
                <w:szCs w:val="22"/>
              </w:rPr>
              <w:t>p</w:t>
            </w:r>
            <w:r w:rsidRPr="007905B1">
              <w:rPr>
                <w:color w:val="000000"/>
                <w:sz w:val="22"/>
                <w:szCs w:val="22"/>
                <w:vertAlign w:val="subscript"/>
              </w:rPr>
              <w:t>s</w:t>
            </w:r>
            <w:proofErr w:type="spellEnd"/>
            <w:r w:rsidRPr="007905B1">
              <w:rPr>
                <w:color w:val="000000"/>
                <w:sz w:val="22"/>
                <w:szCs w:val="22"/>
                <w:vertAlign w:val="subscript"/>
              </w:rPr>
              <w:br/>
            </w:r>
            <w:r w:rsidRPr="007905B1">
              <w:rPr>
                <w:color w:val="000000"/>
                <w:sz w:val="22"/>
                <w:szCs w:val="22"/>
              </w:rPr>
              <w:t>[kg/m</w:t>
            </w:r>
            <w:r w:rsidRPr="007905B1">
              <w:rPr>
                <w:color w:val="000000"/>
                <w:sz w:val="22"/>
                <w:szCs w:val="22"/>
                <w:vertAlign w:val="superscript"/>
              </w:rPr>
              <w:t>2</w:t>
            </w:r>
            <w:r w:rsidRPr="007905B1">
              <w:rPr>
                <w:color w:val="000000"/>
                <w:sz w:val="22"/>
                <w:szCs w:val="22"/>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0C7052B4" w14:textId="77777777" w:rsidR="00A45EF8" w:rsidRPr="007905B1" w:rsidRDefault="00A45EF8" w:rsidP="00D05DC0">
            <w:pPr>
              <w:spacing w:line="240" w:lineRule="auto"/>
              <w:jc w:val="center"/>
              <w:rPr>
                <w:color w:val="000000"/>
                <w:sz w:val="22"/>
                <w:szCs w:val="22"/>
              </w:rPr>
            </w:pPr>
            <w:r w:rsidRPr="007905B1">
              <w:rPr>
                <w:color w:val="000000"/>
                <w:sz w:val="22"/>
                <w:szCs w:val="22"/>
              </w:rPr>
              <w:t>a</w:t>
            </w:r>
            <w:r w:rsidRPr="007905B1">
              <w:rPr>
                <w:color w:val="000000"/>
                <w:sz w:val="22"/>
                <w:szCs w:val="22"/>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4C21809B" w14:textId="77777777" w:rsidR="00A45EF8" w:rsidRPr="007905B1" w:rsidRDefault="00A45EF8" w:rsidP="00D05DC0">
            <w:pPr>
              <w:spacing w:line="240" w:lineRule="auto"/>
              <w:jc w:val="center"/>
              <w:rPr>
                <w:color w:val="000000"/>
                <w:sz w:val="22"/>
                <w:szCs w:val="22"/>
              </w:rPr>
            </w:pPr>
            <w:r w:rsidRPr="007905B1">
              <w:rPr>
                <w:color w:val="000000"/>
                <w:sz w:val="22"/>
                <w:szCs w:val="22"/>
              </w:rPr>
              <w:t>b</w:t>
            </w:r>
            <w:r w:rsidRPr="007905B1">
              <w:rPr>
                <w:color w:val="000000"/>
                <w:sz w:val="22"/>
                <w:szCs w:val="22"/>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3C4FA382" w14:textId="77777777" w:rsidR="00A45EF8" w:rsidRPr="007905B1" w:rsidRDefault="00A45EF8" w:rsidP="00D05DC0">
            <w:pPr>
              <w:spacing w:line="240" w:lineRule="auto"/>
              <w:jc w:val="center"/>
              <w:rPr>
                <w:color w:val="000000"/>
                <w:sz w:val="22"/>
                <w:szCs w:val="22"/>
              </w:rPr>
            </w:pPr>
            <w:r w:rsidRPr="007905B1">
              <w:rPr>
                <w:color w:val="000000"/>
                <w:sz w:val="22"/>
                <w:szCs w:val="22"/>
              </w:rPr>
              <w:t>c</w:t>
            </w:r>
            <w:r w:rsidRPr="007905B1">
              <w:rPr>
                <w:color w:val="000000"/>
                <w:sz w:val="22"/>
                <w:szCs w:val="22"/>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56408CF7" w14:textId="77777777" w:rsidR="00A45EF8" w:rsidRPr="007905B1" w:rsidRDefault="00A45EF8" w:rsidP="00D05DC0">
            <w:pPr>
              <w:spacing w:line="240" w:lineRule="auto"/>
              <w:jc w:val="center"/>
              <w:rPr>
                <w:color w:val="000000"/>
                <w:sz w:val="22"/>
                <w:szCs w:val="22"/>
              </w:rPr>
            </w:pPr>
            <w:proofErr w:type="spellStart"/>
            <w:r w:rsidRPr="007905B1">
              <w:rPr>
                <w:color w:val="000000"/>
                <w:sz w:val="22"/>
                <w:szCs w:val="22"/>
              </w:rPr>
              <w:t>p</w:t>
            </w:r>
            <w:r w:rsidRPr="007905B1">
              <w:rPr>
                <w:color w:val="000000"/>
                <w:sz w:val="22"/>
                <w:szCs w:val="22"/>
                <w:vertAlign w:val="subscript"/>
              </w:rPr>
              <w:t>v</w:t>
            </w:r>
            <w:proofErr w:type="spellEnd"/>
            <w:r w:rsidRPr="007905B1">
              <w:rPr>
                <w:color w:val="000000"/>
                <w:sz w:val="22"/>
                <w:szCs w:val="22"/>
                <w:vertAlign w:val="subscript"/>
              </w:rPr>
              <w:br/>
            </w:r>
            <w:r w:rsidRPr="007905B1">
              <w:rPr>
                <w:color w:val="000000"/>
                <w:sz w:val="22"/>
                <w:szCs w:val="22"/>
              </w:rPr>
              <w:t>[kg/m</w:t>
            </w:r>
            <w:r w:rsidRPr="007905B1">
              <w:rPr>
                <w:color w:val="000000"/>
                <w:sz w:val="22"/>
                <w:szCs w:val="22"/>
                <w:vertAlign w:val="superscript"/>
              </w:rPr>
              <w:t>2</w:t>
            </w:r>
            <w:r w:rsidRPr="007905B1">
              <w:rPr>
                <w:color w:val="000000"/>
                <w:sz w:val="22"/>
                <w:szCs w:val="22"/>
              </w:rPr>
              <w:t>]</w:t>
            </w:r>
          </w:p>
        </w:tc>
        <w:tc>
          <w:tcPr>
            <w:tcW w:w="1120" w:type="dxa"/>
            <w:tcBorders>
              <w:top w:val="single" w:sz="4" w:space="0" w:color="auto"/>
              <w:left w:val="nil"/>
              <w:bottom w:val="single" w:sz="8" w:space="0" w:color="auto"/>
              <w:right w:val="single" w:sz="4" w:space="0" w:color="auto"/>
            </w:tcBorders>
            <w:shd w:val="clear" w:color="000000" w:fill="D9D9D9"/>
            <w:noWrap/>
            <w:vAlign w:val="center"/>
            <w:hideMark/>
          </w:tcPr>
          <w:p w14:paraId="056CB84D" w14:textId="77777777" w:rsidR="00A45EF8" w:rsidRPr="007905B1" w:rsidRDefault="00A45EF8" w:rsidP="00D05DC0">
            <w:pPr>
              <w:spacing w:line="240" w:lineRule="auto"/>
              <w:jc w:val="center"/>
              <w:rPr>
                <w:color w:val="000000"/>
                <w:sz w:val="22"/>
                <w:szCs w:val="22"/>
              </w:rPr>
            </w:pPr>
            <w:r w:rsidRPr="007905B1">
              <w:rPr>
                <w:color w:val="000000"/>
                <w:sz w:val="22"/>
                <w:szCs w:val="22"/>
              </w:rPr>
              <w:t>SPB</w:t>
            </w:r>
          </w:p>
        </w:tc>
      </w:tr>
      <w:tr w:rsidR="00A45EF8" w:rsidRPr="00DC015A" w14:paraId="4D749A6D" w14:textId="77777777" w:rsidTr="00D05DC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74025D" w14:textId="270DF545" w:rsidR="00A45EF8" w:rsidRPr="007905B1" w:rsidRDefault="00A45EF8" w:rsidP="00D05DC0">
            <w:pPr>
              <w:spacing w:line="240" w:lineRule="auto"/>
              <w:jc w:val="center"/>
              <w:rPr>
                <w:color w:val="000000"/>
                <w:sz w:val="22"/>
                <w:szCs w:val="22"/>
              </w:rPr>
            </w:pPr>
            <w:r>
              <w:rPr>
                <w:color w:val="000000"/>
                <w:sz w:val="22"/>
                <w:szCs w:val="22"/>
              </w:rPr>
              <w:t>23,5</w:t>
            </w:r>
          </w:p>
        </w:tc>
        <w:tc>
          <w:tcPr>
            <w:tcW w:w="1120" w:type="dxa"/>
            <w:tcBorders>
              <w:top w:val="nil"/>
              <w:left w:val="nil"/>
              <w:bottom w:val="single" w:sz="4" w:space="0" w:color="auto"/>
              <w:right w:val="single" w:sz="4" w:space="0" w:color="auto"/>
            </w:tcBorders>
            <w:shd w:val="clear" w:color="auto" w:fill="auto"/>
            <w:noWrap/>
            <w:vAlign w:val="center"/>
            <w:hideMark/>
          </w:tcPr>
          <w:p w14:paraId="758B9800" w14:textId="77777777" w:rsidR="00A45EF8" w:rsidRPr="007905B1" w:rsidRDefault="00A45EF8" w:rsidP="00D05DC0">
            <w:pPr>
              <w:spacing w:line="240" w:lineRule="auto"/>
              <w:jc w:val="center"/>
              <w:rPr>
                <w:color w:val="000000"/>
                <w:sz w:val="22"/>
                <w:szCs w:val="22"/>
              </w:rPr>
            </w:pPr>
            <w:r>
              <w:rPr>
                <w:color w:val="000000"/>
                <w:sz w:val="22"/>
                <w:szCs w:val="22"/>
              </w:rPr>
              <w:t>-</w:t>
            </w:r>
          </w:p>
        </w:tc>
        <w:tc>
          <w:tcPr>
            <w:tcW w:w="1120" w:type="dxa"/>
            <w:tcBorders>
              <w:top w:val="nil"/>
              <w:left w:val="nil"/>
              <w:bottom w:val="single" w:sz="4" w:space="0" w:color="auto"/>
              <w:right w:val="single" w:sz="4" w:space="0" w:color="auto"/>
            </w:tcBorders>
            <w:shd w:val="clear" w:color="auto" w:fill="auto"/>
            <w:noWrap/>
            <w:vAlign w:val="center"/>
            <w:hideMark/>
          </w:tcPr>
          <w:p w14:paraId="07533FA0" w14:textId="77777777" w:rsidR="00A45EF8" w:rsidRPr="007905B1" w:rsidRDefault="00A45EF8" w:rsidP="00D05DC0">
            <w:pPr>
              <w:spacing w:line="240" w:lineRule="auto"/>
              <w:jc w:val="center"/>
              <w:rPr>
                <w:color w:val="000000"/>
                <w:sz w:val="22"/>
                <w:szCs w:val="22"/>
              </w:rPr>
            </w:pPr>
            <w:r>
              <w:rPr>
                <w:color w:val="000000"/>
                <w:sz w:val="22"/>
                <w:szCs w:val="22"/>
              </w:rPr>
              <w:t>≤ 5,0</w:t>
            </w:r>
          </w:p>
        </w:tc>
        <w:tc>
          <w:tcPr>
            <w:tcW w:w="1120" w:type="dxa"/>
            <w:tcBorders>
              <w:top w:val="nil"/>
              <w:left w:val="nil"/>
              <w:bottom w:val="single" w:sz="4" w:space="0" w:color="auto"/>
              <w:right w:val="single" w:sz="4" w:space="0" w:color="auto"/>
            </w:tcBorders>
            <w:shd w:val="clear" w:color="auto" w:fill="auto"/>
            <w:noWrap/>
            <w:vAlign w:val="center"/>
            <w:hideMark/>
          </w:tcPr>
          <w:p w14:paraId="1FBC87E9" w14:textId="77777777" w:rsidR="00A45EF8" w:rsidRPr="007905B1" w:rsidRDefault="00A45EF8" w:rsidP="00D05DC0">
            <w:pPr>
              <w:spacing w:line="240" w:lineRule="auto"/>
              <w:jc w:val="center"/>
              <w:rPr>
                <w:color w:val="000000"/>
                <w:sz w:val="22"/>
                <w:szCs w:val="22"/>
              </w:rPr>
            </w:pPr>
            <w:r w:rsidRPr="007905B1">
              <w:rPr>
                <w:color w:val="000000"/>
                <w:sz w:val="22"/>
                <w:szCs w:val="22"/>
              </w:rPr>
              <w:t>-</w:t>
            </w:r>
          </w:p>
        </w:tc>
        <w:tc>
          <w:tcPr>
            <w:tcW w:w="1120" w:type="dxa"/>
            <w:tcBorders>
              <w:top w:val="nil"/>
              <w:left w:val="nil"/>
              <w:bottom w:val="single" w:sz="4" w:space="0" w:color="auto"/>
              <w:right w:val="single" w:sz="4" w:space="0" w:color="auto"/>
            </w:tcBorders>
            <w:shd w:val="clear" w:color="auto" w:fill="auto"/>
            <w:noWrap/>
            <w:vAlign w:val="center"/>
            <w:hideMark/>
          </w:tcPr>
          <w:p w14:paraId="1EB6C49F" w14:textId="77777777" w:rsidR="00A45EF8" w:rsidRPr="007905B1" w:rsidRDefault="00A45EF8" w:rsidP="00D05DC0">
            <w:pPr>
              <w:spacing w:line="240" w:lineRule="auto"/>
              <w:jc w:val="center"/>
              <w:rPr>
                <w:color w:val="000000"/>
                <w:sz w:val="22"/>
                <w:szCs w:val="22"/>
              </w:rPr>
            </w:pPr>
            <w:r w:rsidRPr="007905B1">
              <w:rPr>
                <w:color w:val="000000"/>
                <w:sz w:val="22"/>
                <w:szCs w:val="22"/>
              </w:rPr>
              <w:t>-</w:t>
            </w:r>
          </w:p>
        </w:tc>
        <w:tc>
          <w:tcPr>
            <w:tcW w:w="1120" w:type="dxa"/>
            <w:tcBorders>
              <w:top w:val="nil"/>
              <w:left w:val="nil"/>
              <w:bottom w:val="single" w:sz="4" w:space="0" w:color="auto"/>
              <w:right w:val="single" w:sz="4" w:space="0" w:color="auto"/>
            </w:tcBorders>
            <w:shd w:val="clear" w:color="auto" w:fill="auto"/>
            <w:noWrap/>
            <w:vAlign w:val="center"/>
            <w:hideMark/>
          </w:tcPr>
          <w:p w14:paraId="64A1CC78" w14:textId="77777777" w:rsidR="00A45EF8" w:rsidRPr="007905B1" w:rsidRDefault="00A45EF8" w:rsidP="00D05DC0">
            <w:pPr>
              <w:spacing w:line="240" w:lineRule="auto"/>
              <w:jc w:val="center"/>
              <w:rPr>
                <w:color w:val="000000"/>
                <w:sz w:val="22"/>
                <w:szCs w:val="22"/>
              </w:rPr>
            </w:pPr>
            <w:r w:rsidRPr="007905B1">
              <w:rPr>
                <w:color w:val="000000"/>
                <w:sz w:val="22"/>
                <w:szCs w:val="22"/>
              </w:rPr>
              <w:t>1,00</w:t>
            </w:r>
          </w:p>
        </w:tc>
        <w:tc>
          <w:tcPr>
            <w:tcW w:w="1120" w:type="dxa"/>
            <w:tcBorders>
              <w:top w:val="nil"/>
              <w:left w:val="nil"/>
              <w:bottom w:val="single" w:sz="4" w:space="0" w:color="auto"/>
              <w:right w:val="single" w:sz="4" w:space="0" w:color="auto"/>
            </w:tcBorders>
            <w:shd w:val="clear" w:color="auto" w:fill="auto"/>
            <w:noWrap/>
            <w:vAlign w:val="center"/>
            <w:hideMark/>
          </w:tcPr>
          <w:p w14:paraId="2E2E0717" w14:textId="77777777" w:rsidR="00A45EF8" w:rsidRPr="007905B1" w:rsidRDefault="00A45EF8" w:rsidP="00D05DC0">
            <w:pPr>
              <w:spacing w:line="240" w:lineRule="auto"/>
              <w:jc w:val="center"/>
              <w:rPr>
                <w:color w:val="000000"/>
                <w:sz w:val="22"/>
                <w:szCs w:val="22"/>
              </w:rPr>
            </w:pPr>
            <w:r>
              <w:rPr>
                <w:color w:val="000000"/>
                <w:sz w:val="22"/>
                <w:szCs w:val="22"/>
              </w:rPr>
              <w:t>35</w:t>
            </w:r>
          </w:p>
        </w:tc>
        <w:tc>
          <w:tcPr>
            <w:tcW w:w="1120" w:type="dxa"/>
            <w:tcBorders>
              <w:top w:val="nil"/>
              <w:left w:val="nil"/>
              <w:bottom w:val="single" w:sz="4" w:space="0" w:color="auto"/>
              <w:right w:val="single" w:sz="4" w:space="0" w:color="auto"/>
            </w:tcBorders>
            <w:shd w:val="clear" w:color="auto" w:fill="auto"/>
            <w:noWrap/>
            <w:vAlign w:val="center"/>
            <w:hideMark/>
          </w:tcPr>
          <w:p w14:paraId="36D2BB9F" w14:textId="5D872923" w:rsidR="00A45EF8" w:rsidRPr="007905B1" w:rsidRDefault="00A45EF8" w:rsidP="00D05DC0">
            <w:pPr>
              <w:spacing w:line="240" w:lineRule="auto"/>
              <w:jc w:val="center"/>
              <w:rPr>
                <w:color w:val="000000"/>
                <w:sz w:val="22"/>
                <w:szCs w:val="22"/>
              </w:rPr>
            </w:pPr>
            <w:r>
              <w:rPr>
                <w:color w:val="000000"/>
                <w:sz w:val="22"/>
                <w:szCs w:val="22"/>
              </w:rPr>
              <w:t>II.</w:t>
            </w:r>
          </w:p>
        </w:tc>
      </w:tr>
    </w:tbl>
    <w:p w14:paraId="0753D848" w14:textId="25421216" w:rsidR="000E5140" w:rsidRDefault="000E5140" w:rsidP="000E5140">
      <w:pPr>
        <w:rPr>
          <w:highlight w:val="yellow"/>
        </w:rPr>
      </w:pPr>
    </w:p>
    <w:p w14:paraId="4EA1D482" w14:textId="77777777" w:rsidR="00A45EF8" w:rsidRDefault="00A45EF8" w:rsidP="00A45EF8">
      <w:pPr>
        <w:rPr>
          <w:b/>
          <w:bCs/>
        </w:rPr>
      </w:pPr>
      <w:r>
        <w:rPr>
          <w:b/>
          <w:bCs/>
        </w:rPr>
        <w:t>Mezní rozměry a podlažnost</w:t>
      </w:r>
    </w:p>
    <w:p w14:paraId="31626DBF" w14:textId="77777777" w:rsidR="00A45EF8" w:rsidRPr="004849D2" w:rsidRDefault="00A45EF8" w:rsidP="003E51AF">
      <w:pPr>
        <w:pStyle w:val="Odstavecseseznamem"/>
        <w:numPr>
          <w:ilvl w:val="0"/>
          <w:numId w:val="39"/>
        </w:numPr>
      </w:pPr>
      <w:r w:rsidRPr="004849D2">
        <w:t>Posouzeno dle ČSN 73 0804, příloha I</w:t>
      </w:r>
    </w:p>
    <w:p w14:paraId="28190F28" w14:textId="77777777" w:rsidR="00A45EF8" w:rsidRPr="004849D2" w:rsidRDefault="00A45EF8" w:rsidP="003E51AF">
      <w:pPr>
        <w:pStyle w:val="Odstavecseseznamem"/>
        <w:numPr>
          <w:ilvl w:val="0"/>
          <w:numId w:val="39"/>
        </w:numPr>
      </w:pPr>
      <w:r w:rsidRPr="004849D2">
        <w:t>Garáž skupiny 1 - pro osobní vozidla, dodávkové automobily a jednostopá vozidla</w:t>
      </w:r>
    </w:p>
    <w:p w14:paraId="6467320B" w14:textId="186CA695" w:rsidR="00A45EF8" w:rsidRPr="004849D2" w:rsidRDefault="00A45EF8" w:rsidP="003E51AF">
      <w:pPr>
        <w:pStyle w:val="Odstavecseseznamem"/>
        <w:numPr>
          <w:ilvl w:val="0"/>
          <w:numId w:val="39"/>
        </w:numPr>
      </w:pPr>
      <w:r>
        <w:t>Jednotlivá</w:t>
      </w:r>
      <w:r w:rsidRPr="004849D2">
        <w:t xml:space="preserve"> garáž sloužící pro parkování </w:t>
      </w:r>
      <w:r>
        <w:t>2 vozidel</w:t>
      </w:r>
    </w:p>
    <w:p w14:paraId="65F7B8E5" w14:textId="77777777" w:rsidR="00A45EF8" w:rsidRPr="004849D2" w:rsidRDefault="00A45EF8" w:rsidP="003E51AF">
      <w:pPr>
        <w:pStyle w:val="Odstavecseseznamem"/>
        <w:numPr>
          <w:ilvl w:val="0"/>
          <w:numId w:val="39"/>
        </w:numPr>
        <w:rPr>
          <w:b/>
        </w:rPr>
      </w:pPr>
      <w:r w:rsidRPr="004849D2">
        <w:t>Pro vozidl</w:t>
      </w:r>
      <w:r>
        <w:t>a</w:t>
      </w:r>
      <w:r w:rsidRPr="004849D2">
        <w:t xml:space="preserve"> s kapalnými palivy nebo elektrickými zdroji (bez ohledu na kombinaci), v </w:t>
      </w:r>
      <w:r w:rsidRPr="004849D2">
        <w:rPr>
          <w:b/>
        </w:rPr>
        <w:t>garáži</w:t>
      </w:r>
      <w:r w:rsidRPr="004849D2">
        <w:t xml:space="preserve"> </w:t>
      </w:r>
      <w:r w:rsidRPr="004849D2">
        <w:rPr>
          <w:b/>
        </w:rPr>
        <w:t>se nebudou vyskytovat vozidla na plynná paliva</w:t>
      </w:r>
    </w:p>
    <w:p w14:paraId="6B7D0E6B" w14:textId="77777777" w:rsidR="00A45EF8" w:rsidRPr="00EA5580" w:rsidRDefault="00A45EF8" w:rsidP="003E51AF">
      <w:pPr>
        <w:pStyle w:val="Odstavecseseznamem"/>
        <w:numPr>
          <w:ilvl w:val="0"/>
          <w:numId w:val="39"/>
        </w:numPr>
      </w:pPr>
      <w:r w:rsidRPr="00EA5580">
        <w:t>Vestavěná garáž</w:t>
      </w:r>
    </w:p>
    <w:p w14:paraId="379F07EC" w14:textId="77777777" w:rsidR="00A45EF8" w:rsidRPr="00911ECD" w:rsidRDefault="00A45EF8" w:rsidP="00A45EF8">
      <w:r w:rsidRPr="00911ECD">
        <w:t>Dle čl. I.4.3 ČSN 73 0804 nemusí být v PÚ instalována EPS.</w:t>
      </w:r>
    </w:p>
    <w:p w14:paraId="3D27F2AD" w14:textId="6DEBC06A" w:rsidR="00F5649C" w:rsidRPr="00513D21" w:rsidRDefault="00513D21" w:rsidP="00F5649C">
      <w:pPr>
        <w:pStyle w:val="Nadpis2"/>
        <w:rPr>
          <w:rFonts w:cs="Times New Roman"/>
        </w:rPr>
      </w:pPr>
      <w:r w:rsidRPr="00513D21">
        <w:rPr>
          <w:rFonts w:cs="Times New Roman"/>
        </w:rPr>
        <w:lastRenderedPageBreak/>
        <w:t>N1.02</w:t>
      </w:r>
      <w:r w:rsidR="00F5649C" w:rsidRPr="00513D21">
        <w:rPr>
          <w:rFonts w:cs="Times New Roman"/>
        </w:rPr>
        <w:t xml:space="preserve"> – </w:t>
      </w:r>
      <w:r w:rsidR="00D0416C" w:rsidRPr="00513D21">
        <w:rPr>
          <w:rFonts w:cs="Times New Roman"/>
        </w:rPr>
        <w:t>Kotelna</w:t>
      </w:r>
    </w:p>
    <w:p w14:paraId="49E47EE5" w14:textId="5BCA21EC" w:rsidR="00F5649C" w:rsidRDefault="00F5649C" w:rsidP="00F5649C">
      <w:pPr>
        <w:rPr>
          <w:b/>
          <w:bCs/>
        </w:rPr>
      </w:pPr>
      <w:r w:rsidRPr="00513D21">
        <w:rPr>
          <w:b/>
          <w:bCs/>
        </w:rPr>
        <w:t>Výpočtové požární zatížení a SPB</w:t>
      </w:r>
    </w:p>
    <w:p w14:paraId="74844AC0" w14:textId="6B98EBF3" w:rsidR="00AF723B" w:rsidRPr="00513D21" w:rsidRDefault="00AF723B" w:rsidP="00AF723B">
      <w:r>
        <w:t>Kotelna III. kategorie dle ČSN 07 0703.</w:t>
      </w:r>
    </w:p>
    <w:tbl>
      <w:tblPr>
        <w:tblW w:w="8580" w:type="dxa"/>
        <w:tblCellMar>
          <w:left w:w="70" w:type="dxa"/>
          <w:right w:w="70" w:type="dxa"/>
        </w:tblCellMar>
        <w:tblLook w:val="04A0" w:firstRow="1" w:lastRow="0" w:firstColumn="1" w:lastColumn="0" w:noHBand="0" w:noVBand="1"/>
      </w:tblPr>
      <w:tblGrid>
        <w:gridCol w:w="740"/>
        <w:gridCol w:w="1120"/>
        <w:gridCol w:w="1120"/>
        <w:gridCol w:w="1120"/>
        <w:gridCol w:w="1120"/>
        <w:gridCol w:w="1120"/>
        <w:gridCol w:w="1120"/>
        <w:gridCol w:w="1120"/>
      </w:tblGrid>
      <w:tr w:rsidR="001D3F7E" w:rsidRPr="001D3F7E" w14:paraId="52C62B2F" w14:textId="77777777" w:rsidTr="001D3F7E">
        <w:trPr>
          <w:trHeight w:val="705"/>
        </w:trPr>
        <w:tc>
          <w:tcPr>
            <w:tcW w:w="740" w:type="dxa"/>
            <w:tcBorders>
              <w:top w:val="single" w:sz="4" w:space="0" w:color="auto"/>
              <w:left w:val="single" w:sz="4" w:space="0" w:color="auto"/>
              <w:bottom w:val="single" w:sz="8" w:space="0" w:color="auto"/>
              <w:right w:val="single" w:sz="4" w:space="0" w:color="auto"/>
            </w:tcBorders>
            <w:shd w:val="clear" w:color="000000" w:fill="D9D9D9"/>
            <w:vAlign w:val="center"/>
            <w:hideMark/>
          </w:tcPr>
          <w:p w14:paraId="1B9C9F50"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 xml:space="preserve">S </w:t>
            </w:r>
            <w:r w:rsidRPr="001D3F7E">
              <w:rPr>
                <w:color w:val="000000"/>
                <w:sz w:val="22"/>
                <w:szCs w:val="22"/>
                <w:lang w:eastAsia="cs-CZ"/>
              </w:rPr>
              <w:br/>
              <w:t>[m</w:t>
            </w:r>
            <w:r w:rsidRPr="001D3F7E">
              <w:rPr>
                <w:color w:val="000000"/>
                <w:sz w:val="22"/>
                <w:szCs w:val="22"/>
                <w:vertAlign w:val="superscript"/>
                <w:lang w:eastAsia="cs-CZ"/>
              </w:rPr>
              <w:t>2</w:t>
            </w:r>
            <w:r w:rsidRPr="001D3F7E">
              <w:rPr>
                <w:color w:val="000000"/>
                <w:sz w:val="22"/>
                <w:szCs w:val="22"/>
                <w:lang w:eastAsia="cs-CZ"/>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62988179" w14:textId="77777777" w:rsidR="001D3F7E" w:rsidRPr="001D3F7E" w:rsidRDefault="001D3F7E" w:rsidP="001D3F7E">
            <w:pPr>
              <w:spacing w:line="240" w:lineRule="auto"/>
              <w:jc w:val="center"/>
              <w:rPr>
                <w:color w:val="000000"/>
                <w:sz w:val="22"/>
                <w:szCs w:val="22"/>
                <w:lang w:eastAsia="cs-CZ"/>
              </w:rPr>
            </w:pPr>
            <w:proofErr w:type="spellStart"/>
            <w:r w:rsidRPr="001D3F7E">
              <w:rPr>
                <w:color w:val="000000"/>
                <w:sz w:val="22"/>
                <w:szCs w:val="22"/>
                <w:lang w:eastAsia="cs-CZ"/>
              </w:rPr>
              <w:t>p</w:t>
            </w:r>
            <w:r w:rsidRPr="001D3F7E">
              <w:rPr>
                <w:color w:val="000000"/>
                <w:sz w:val="22"/>
                <w:szCs w:val="22"/>
                <w:vertAlign w:val="subscript"/>
                <w:lang w:eastAsia="cs-CZ"/>
              </w:rPr>
              <w:t>n</w:t>
            </w:r>
            <w:proofErr w:type="spellEnd"/>
            <w:r w:rsidRPr="001D3F7E">
              <w:rPr>
                <w:color w:val="000000"/>
                <w:sz w:val="22"/>
                <w:szCs w:val="22"/>
                <w:vertAlign w:val="subscript"/>
                <w:lang w:eastAsia="cs-CZ"/>
              </w:rPr>
              <w:t xml:space="preserve"> </w:t>
            </w:r>
            <w:r w:rsidRPr="001D3F7E">
              <w:rPr>
                <w:color w:val="000000"/>
                <w:sz w:val="22"/>
                <w:szCs w:val="22"/>
                <w:vertAlign w:val="subscript"/>
                <w:lang w:eastAsia="cs-CZ"/>
              </w:rPr>
              <w:br/>
            </w:r>
            <w:r w:rsidRPr="001D3F7E">
              <w:rPr>
                <w:color w:val="000000"/>
                <w:sz w:val="22"/>
                <w:szCs w:val="22"/>
                <w:lang w:eastAsia="cs-CZ"/>
              </w:rPr>
              <w:t>[kg/m</w:t>
            </w:r>
            <w:r w:rsidRPr="001D3F7E">
              <w:rPr>
                <w:color w:val="000000"/>
                <w:sz w:val="22"/>
                <w:szCs w:val="22"/>
                <w:vertAlign w:val="superscript"/>
                <w:lang w:eastAsia="cs-CZ"/>
              </w:rPr>
              <w:t>2</w:t>
            </w:r>
            <w:r w:rsidRPr="001D3F7E">
              <w:rPr>
                <w:color w:val="000000"/>
                <w:sz w:val="22"/>
                <w:szCs w:val="22"/>
                <w:lang w:eastAsia="cs-CZ"/>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0FABEEC1" w14:textId="77777777" w:rsidR="001D3F7E" w:rsidRPr="001D3F7E" w:rsidRDefault="001D3F7E" w:rsidP="001D3F7E">
            <w:pPr>
              <w:spacing w:line="240" w:lineRule="auto"/>
              <w:jc w:val="center"/>
              <w:rPr>
                <w:color w:val="000000"/>
                <w:sz w:val="22"/>
                <w:szCs w:val="22"/>
                <w:lang w:eastAsia="cs-CZ"/>
              </w:rPr>
            </w:pPr>
            <w:proofErr w:type="spellStart"/>
            <w:r w:rsidRPr="001D3F7E">
              <w:rPr>
                <w:color w:val="000000"/>
                <w:sz w:val="22"/>
                <w:szCs w:val="22"/>
                <w:lang w:eastAsia="cs-CZ"/>
              </w:rPr>
              <w:t>p</w:t>
            </w:r>
            <w:r w:rsidRPr="001D3F7E">
              <w:rPr>
                <w:color w:val="000000"/>
                <w:sz w:val="22"/>
                <w:szCs w:val="22"/>
                <w:vertAlign w:val="subscript"/>
                <w:lang w:eastAsia="cs-CZ"/>
              </w:rPr>
              <w:t>s</w:t>
            </w:r>
            <w:proofErr w:type="spellEnd"/>
            <w:r w:rsidRPr="001D3F7E">
              <w:rPr>
                <w:color w:val="000000"/>
                <w:sz w:val="22"/>
                <w:szCs w:val="22"/>
                <w:vertAlign w:val="subscript"/>
                <w:lang w:eastAsia="cs-CZ"/>
              </w:rPr>
              <w:t xml:space="preserve"> </w:t>
            </w:r>
            <w:r w:rsidRPr="001D3F7E">
              <w:rPr>
                <w:color w:val="000000"/>
                <w:sz w:val="22"/>
                <w:szCs w:val="22"/>
                <w:vertAlign w:val="subscript"/>
                <w:lang w:eastAsia="cs-CZ"/>
              </w:rPr>
              <w:br/>
            </w:r>
            <w:r w:rsidRPr="001D3F7E">
              <w:rPr>
                <w:color w:val="000000"/>
                <w:sz w:val="22"/>
                <w:szCs w:val="22"/>
                <w:lang w:eastAsia="cs-CZ"/>
              </w:rPr>
              <w:t>[kg/m</w:t>
            </w:r>
            <w:r w:rsidRPr="001D3F7E">
              <w:rPr>
                <w:color w:val="000000"/>
                <w:sz w:val="22"/>
                <w:szCs w:val="22"/>
                <w:vertAlign w:val="superscript"/>
                <w:lang w:eastAsia="cs-CZ"/>
              </w:rPr>
              <w:t>2</w:t>
            </w:r>
            <w:r w:rsidRPr="001D3F7E">
              <w:rPr>
                <w:color w:val="000000"/>
                <w:sz w:val="22"/>
                <w:szCs w:val="22"/>
                <w:lang w:eastAsia="cs-CZ"/>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51F315E3"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a</w:t>
            </w:r>
            <w:r w:rsidRPr="001D3F7E">
              <w:rPr>
                <w:color w:val="000000"/>
                <w:sz w:val="22"/>
                <w:szCs w:val="22"/>
                <w:lang w:eastAsia="cs-CZ"/>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759B9302"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b</w:t>
            </w:r>
            <w:r w:rsidRPr="001D3F7E">
              <w:rPr>
                <w:color w:val="000000"/>
                <w:sz w:val="22"/>
                <w:szCs w:val="22"/>
                <w:lang w:eastAsia="cs-CZ"/>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6C63A2FE"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c</w:t>
            </w:r>
            <w:r w:rsidRPr="001D3F7E">
              <w:rPr>
                <w:color w:val="000000"/>
                <w:sz w:val="22"/>
                <w:szCs w:val="22"/>
                <w:lang w:eastAsia="cs-CZ"/>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4570E06F" w14:textId="77777777" w:rsidR="001D3F7E" w:rsidRPr="001D3F7E" w:rsidRDefault="001D3F7E" w:rsidP="001D3F7E">
            <w:pPr>
              <w:spacing w:line="240" w:lineRule="auto"/>
              <w:jc w:val="center"/>
              <w:rPr>
                <w:color w:val="000000"/>
                <w:sz w:val="22"/>
                <w:szCs w:val="22"/>
                <w:lang w:eastAsia="cs-CZ"/>
              </w:rPr>
            </w:pPr>
            <w:proofErr w:type="spellStart"/>
            <w:r w:rsidRPr="001D3F7E">
              <w:rPr>
                <w:color w:val="000000"/>
                <w:sz w:val="22"/>
                <w:szCs w:val="22"/>
                <w:lang w:eastAsia="cs-CZ"/>
              </w:rPr>
              <w:t>p</w:t>
            </w:r>
            <w:r w:rsidRPr="001D3F7E">
              <w:rPr>
                <w:color w:val="000000"/>
                <w:sz w:val="22"/>
                <w:szCs w:val="22"/>
                <w:vertAlign w:val="subscript"/>
                <w:lang w:eastAsia="cs-CZ"/>
              </w:rPr>
              <w:t>v</w:t>
            </w:r>
            <w:proofErr w:type="spellEnd"/>
            <w:r w:rsidRPr="001D3F7E">
              <w:rPr>
                <w:color w:val="000000"/>
                <w:sz w:val="22"/>
                <w:szCs w:val="22"/>
                <w:lang w:eastAsia="cs-CZ"/>
              </w:rPr>
              <w:t xml:space="preserve"> </w:t>
            </w:r>
            <w:r w:rsidRPr="001D3F7E">
              <w:rPr>
                <w:color w:val="000000"/>
                <w:sz w:val="22"/>
                <w:szCs w:val="22"/>
                <w:lang w:eastAsia="cs-CZ"/>
              </w:rPr>
              <w:br/>
              <w:t>[kg/m2]</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165EED66"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SPB</w:t>
            </w:r>
          </w:p>
        </w:tc>
      </w:tr>
      <w:tr w:rsidR="001D3F7E" w:rsidRPr="001D3F7E" w14:paraId="0B996D7B" w14:textId="77777777" w:rsidTr="001D3F7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738EB5"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30,80</w:t>
            </w:r>
          </w:p>
        </w:tc>
        <w:tc>
          <w:tcPr>
            <w:tcW w:w="1120" w:type="dxa"/>
            <w:tcBorders>
              <w:top w:val="nil"/>
              <w:left w:val="nil"/>
              <w:bottom w:val="single" w:sz="4" w:space="0" w:color="auto"/>
              <w:right w:val="single" w:sz="4" w:space="0" w:color="auto"/>
            </w:tcBorders>
            <w:shd w:val="clear" w:color="auto" w:fill="auto"/>
            <w:noWrap/>
            <w:vAlign w:val="center"/>
            <w:hideMark/>
          </w:tcPr>
          <w:p w14:paraId="4736670E"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15,00</w:t>
            </w:r>
          </w:p>
        </w:tc>
        <w:tc>
          <w:tcPr>
            <w:tcW w:w="1120" w:type="dxa"/>
            <w:tcBorders>
              <w:top w:val="nil"/>
              <w:left w:val="nil"/>
              <w:bottom w:val="single" w:sz="4" w:space="0" w:color="auto"/>
              <w:right w:val="single" w:sz="4" w:space="0" w:color="auto"/>
            </w:tcBorders>
            <w:shd w:val="clear" w:color="auto" w:fill="auto"/>
            <w:noWrap/>
            <w:vAlign w:val="center"/>
            <w:hideMark/>
          </w:tcPr>
          <w:p w14:paraId="0D1C71DC"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5,00</w:t>
            </w:r>
          </w:p>
        </w:tc>
        <w:tc>
          <w:tcPr>
            <w:tcW w:w="1120" w:type="dxa"/>
            <w:tcBorders>
              <w:top w:val="nil"/>
              <w:left w:val="nil"/>
              <w:bottom w:val="single" w:sz="4" w:space="0" w:color="auto"/>
              <w:right w:val="single" w:sz="4" w:space="0" w:color="auto"/>
            </w:tcBorders>
            <w:shd w:val="clear" w:color="auto" w:fill="auto"/>
            <w:noWrap/>
            <w:vAlign w:val="center"/>
            <w:hideMark/>
          </w:tcPr>
          <w:p w14:paraId="1748BC5F"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1,05</w:t>
            </w:r>
          </w:p>
        </w:tc>
        <w:tc>
          <w:tcPr>
            <w:tcW w:w="1120" w:type="dxa"/>
            <w:tcBorders>
              <w:top w:val="nil"/>
              <w:left w:val="nil"/>
              <w:bottom w:val="single" w:sz="4" w:space="0" w:color="auto"/>
              <w:right w:val="single" w:sz="4" w:space="0" w:color="auto"/>
            </w:tcBorders>
            <w:shd w:val="clear" w:color="auto" w:fill="auto"/>
            <w:noWrap/>
            <w:vAlign w:val="center"/>
            <w:hideMark/>
          </w:tcPr>
          <w:p w14:paraId="5C6F4BDF"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1,70</w:t>
            </w:r>
          </w:p>
        </w:tc>
        <w:tc>
          <w:tcPr>
            <w:tcW w:w="1120" w:type="dxa"/>
            <w:tcBorders>
              <w:top w:val="nil"/>
              <w:left w:val="nil"/>
              <w:bottom w:val="single" w:sz="4" w:space="0" w:color="auto"/>
              <w:right w:val="single" w:sz="4" w:space="0" w:color="auto"/>
            </w:tcBorders>
            <w:shd w:val="clear" w:color="auto" w:fill="auto"/>
            <w:noWrap/>
            <w:vAlign w:val="center"/>
            <w:hideMark/>
          </w:tcPr>
          <w:p w14:paraId="34BE8F2A"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1,00</w:t>
            </w:r>
          </w:p>
        </w:tc>
        <w:tc>
          <w:tcPr>
            <w:tcW w:w="1120" w:type="dxa"/>
            <w:tcBorders>
              <w:top w:val="nil"/>
              <w:left w:val="nil"/>
              <w:bottom w:val="single" w:sz="4" w:space="0" w:color="auto"/>
              <w:right w:val="single" w:sz="4" w:space="0" w:color="auto"/>
            </w:tcBorders>
            <w:shd w:val="clear" w:color="auto" w:fill="auto"/>
            <w:noWrap/>
            <w:vAlign w:val="center"/>
            <w:hideMark/>
          </w:tcPr>
          <w:p w14:paraId="0D872058"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35,70</w:t>
            </w:r>
          </w:p>
        </w:tc>
        <w:tc>
          <w:tcPr>
            <w:tcW w:w="1120" w:type="dxa"/>
            <w:tcBorders>
              <w:top w:val="nil"/>
              <w:left w:val="nil"/>
              <w:bottom w:val="single" w:sz="4" w:space="0" w:color="auto"/>
              <w:right w:val="single" w:sz="4" w:space="0" w:color="auto"/>
            </w:tcBorders>
            <w:shd w:val="clear" w:color="auto" w:fill="auto"/>
            <w:noWrap/>
            <w:vAlign w:val="center"/>
            <w:hideMark/>
          </w:tcPr>
          <w:p w14:paraId="13F07A88"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II.</w:t>
            </w:r>
          </w:p>
        </w:tc>
      </w:tr>
    </w:tbl>
    <w:p w14:paraId="158043AE" w14:textId="74B12C12" w:rsidR="001D3F7E" w:rsidRDefault="001D3F7E" w:rsidP="00F5649C">
      <w:pPr>
        <w:rPr>
          <w:highlight w:val="yellow"/>
        </w:rPr>
      </w:pPr>
    </w:p>
    <w:p w14:paraId="17750A64" w14:textId="77777777" w:rsidR="00F5649C" w:rsidRPr="001D3F7E" w:rsidRDefault="00F5649C" w:rsidP="00F5649C">
      <w:pPr>
        <w:rPr>
          <w:b/>
          <w:bCs/>
        </w:rPr>
      </w:pPr>
      <w:r w:rsidRPr="001D3F7E">
        <w:rPr>
          <w:b/>
          <w:bCs/>
        </w:rPr>
        <w:t>Mezní rozměry a podlažnost</w:t>
      </w:r>
    </w:p>
    <w:tbl>
      <w:tblPr>
        <w:tblW w:w="5760" w:type="dxa"/>
        <w:tblCellMar>
          <w:left w:w="70" w:type="dxa"/>
          <w:right w:w="70" w:type="dxa"/>
        </w:tblCellMar>
        <w:tblLook w:val="04A0" w:firstRow="1" w:lastRow="0" w:firstColumn="1" w:lastColumn="0" w:noHBand="0" w:noVBand="1"/>
      </w:tblPr>
      <w:tblGrid>
        <w:gridCol w:w="609"/>
        <w:gridCol w:w="579"/>
        <w:gridCol w:w="727"/>
        <w:gridCol w:w="849"/>
        <w:gridCol w:w="1028"/>
        <w:gridCol w:w="960"/>
        <w:gridCol w:w="1008"/>
      </w:tblGrid>
      <w:tr w:rsidR="001D3F7E" w:rsidRPr="001D3F7E" w14:paraId="279D5DCE" w14:textId="77777777" w:rsidTr="001D3F7E">
        <w:trPr>
          <w:trHeight w:val="960"/>
        </w:trPr>
        <w:tc>
          <w:tcPr>
            <w:tcW w:w="6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A577048"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 xml:space="preserve">S </w:t>
            </w:r>
            <w:r w:rsidRPr="001D3F7E">
              <w:rPr>
                <w:color w:val="000000"/>
                <w:sz w:val="22"/>
                <w:szCs w:val="22"/>
                <w:lang w:eastAsia="cs-CZ"/>
              </w:rPr>
              <w:br/>
              <w:t>[m</w:t>
            </w:r>
            <w:r w:rsidRPr="001D3F7E">
              <w:rPr>
                <w:color w:val="000000"/>
                <w:sz w:val="22"/>
                <w:szCs w:val="22"/>
                <w:vertAlign w:val="superscript"/>
                <w:lang w:eastAsia="cs-CZ"/>
              </w:rPr>
              <w:t>2</w:t>
            </w:r>
            <w:r w:rsidRPr="001D3F7E">
              <w:rPr>
                <w:color w:val="000000"/>
                <w:sz w:val="22"/>
                <w:szCs w:val="22"/>
                <w:lang w:eastAsia="cs-CZ"/>
              </w:rPr>
              <w:t>]</w:t>
            </w:r>
          </w:p>
        </w:tc>
        <w:tc>
          <w:tcPr>
            <w:tcW w:w="600" w:type="dxa"/>
            <w:tcBorders>
              <w:top w:val="single" w:sz="4" w:space="0" w:color="auto"/>
              <w:left w:val="nil"/>
              <w:bottom w:val="single" w:sz="4" w:space="0" w:color="auto"/>
              <w:right w:val="single" w:sz="4" w:space="0" w:color="auto"/>
            </w:tcBorders>
            <w:shd w:val="clear" w:color="000000" w:fill="D9D9D9"/>
            <w:vAlign w:val="center"/>
            <w:hideMark/>
          </w:tcPr>
          <w:p w14:paraId="677B6C0C"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a</w:t>
            </w:r>
            <w:r w:rsidRPr="001D3F7E">
              <w:rPr>
                <w:color w:val="000000"/>
                <w:sz w:val="22"/>
                <w:szCs w:val="22"/>
                <w:lang w:eastAsia="cs-CZ"/>
              </w:rPr>
              <w:br/>
              <w:t>[-]</w:t>
            </w:r>
          </w:p>
        </w:tc>
        <w:tc>
          <w:tcPr>
            <w:tcW w:w="700" w:type="dxa"/>
            <w:tcBorders>
              <w:top w:val="single" w:sz="4" w:space="0" w:color="auto"/>
              <w:left w:val="nil"/>
              <w:bottom w:val="single" w:sz="4" w:space="0" w:color="auto"/>
              <w:right w:val="single" w:sz="4" w:space="0" w:color="auto"/>
            </w:tcBorders>
            <w:shd w:val="clear" w:color="000000" w:fill="D9D9D9"/>
            <w:vAlign w:val="center"/>
            <w:hideMark/>
          </w:tcPr>
          <w:p w14:paraId="04ECE5CD"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Mezní plocha [m</w:t>
            </w:r>
            <w:r w:rsidRPr="001D3F7E">
              <w:rPr>
                <w:color w:val="000000"/>
                <w:sz w:val="22"/>
                <w:szCs w:val="22"/>
                <w:vertAlign w:val="superscript"/>
                <w:lang w:eastAsia="cs-CZ"/>
              </w:rPr>
              <w:t>2</w:t>
            </w:r>
            <w:r w:rsidRPr="001D3F7E">
              <w:rPr>
                <w:color w:val="000000"/>
                <w:sz w:val="22"/>
                <w:szCs w:val="22"/>
                <w:lang w:eastAsia="cs-CZ"/>
              </w:rPr>
              <w:t>]</w:t>
            </w:r>
          </w:p>
        </w:tc>
        <w:tc>
          <w:tcPr>
            <w:tcW w:w="800" w:type="dxa"/>
            <w:tcBorders>
              <w:top w:val="single" w:sz="4" w:space="0" w:color="auto"/>
              <w:left w:val="nil"/>
              <w:bottom w:val="single" w:sz="4" w:space="0" w:color="auto"/>
              <w:right w:val="single" w:sz="4" w:space="0" w:color="auto"/>
            </w:tcBorders>
            <w:shd w:val="clear" w:color="000000" w:fill="D9D9D9"/>
            <w:vAlign w:val="center"/>
            <w:hideMark/>
          </w:tcPr>
          <w:p w14:paraId="0F3889FF" w14:textId="77777777" w:rsidR="001D3F7E" w:rsidRPr="001D3F7E" w:rsidRDefault="001D3F7E" w:rsidP="001D3F7E">
            <w:pPr>
              <w:spacing w:line="240" w:lineRule="auto"/>
              <w:jc w:val="center"/>
              <w:rPr>
                <w:color w:val="000000"/>
                <w:sz w:val="22"/>
                <w:szCs w:val="22"/>
                <w:lang w:eastAsia="cs-CZ"/>
              </w:rPr>
            </w:pPr>
            <w:proofErr w:type="spellStart"/>
            <w:r w:rsidRPr="001D3F7E">
              <w:rPr>
                <w:color w:val="000000"/>
                <w:sz w:val="22"/>
                <w:szCs w:val="22"/>
                <w:lang w:eastAsia="cs-CZ"/>
              </w:rPr>
              <w:t>p</w:t>
            </w:r>
            <w:r w:rsidRPr="001D3F7E">
              <w:rPr>
                <w:color w:val="000000"/>
                <w:sz w:val="22"/>
                <w:szCs w:val="22"/>
                <w:vertAlign w:val="subscript"/>
                <w:lang w:eastAsia="cs-CZ"/>
              </w:rPr>
              <w:t>v</w:t>
            </w:r>
            <w:proofErr w:type="spellEnd"/>
            <w:r w:rsidRPr="001D3F7E">
              <w:rPr>
                <w:color w:val="000000"/>
                <w:sz w:val="22"/>
                <w:szCs w:val="22"/>
                <w:lang w:eastAsia="cs-CZ"/>
              </w:rPr>
              <w:t xml:space="preserve"> [kg/m2]</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0712A8AC"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Max. počet podlaží</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71DD8854"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Skutečný počet podlaží</w:t>
            </w:r>
          </w:p>
        </w:tc>
        <w:tc>
          <w:tcPr>
            <w:tcW w:w="940" w:type="dxa"/>
            <w:tcBorders>
              <w:top w:val="single" w:sz="4" w:space="0" w:color="auto"/>
              <w:left w:val="nil"/>
              <w:bottom w:val="single" w:sz="4" w:space="0" w:color="auto"/>
              <w:right w:val="single" w:sz="4" w:space="0" w:color="auto"/>
            </w:tcBorders>
            <w:shd w:val="clear" w:color="000000" w:fill="D9D9D9"/>
            <w:vAlign w:val="center"/>
            <w:hideMark/>
          </w:tcPr>
          <w:p w14:paraId="5AC3E10C"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Vyhovuje</w:t>
            </w:r>
          </w:p>
        </w:tc>
      </w:tr>
      <w:tr w:rsidR="001D3F7E" w:rsidRPr="001D3F7E" w14:paraId="73538E0D" w14:textId="77777777" w:rsidTr="001D3F7E">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B247682"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31</w:t>
            </w:r>
          </w:p>
        </w:tc>
        <w:tc>
          <w:tcPr>
            <w:tcW w:w="600" w:type="dxa"/>
            <w:tcBorders>
              <w:top w:val="nil"/>
              <w:left w:val="nil"/>
              <w:bottom w:val="single" w:sz="4" w:space="0" w:color="auto"/>
              <w:right w:val="single" w:sz="4" w:space="0" w:color="auto"/>
            </w:tcBorders>
            <w:shd w:val="clear" w:color="auto" w:fill="auto"/>
            <w:vAlign w:val="center"/>
            <w:hideMark/>
          </w:tcPr>
          <w:p w14:paraId="20E34ECB"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1,05</w:t>
            </w:r>
          </w:p>
        </w:tc>
        <w:tc>
          <w:tcPr>
            <w:tcW w:w="700" w:type="dxa"/>
            <w:tcBorders>
              <w:top w:val="nil"/>
              <w:left w:val="nil"/>
              <w:bottom w:val="single" w:sz="4" w:space="0" w:color="auto"/>
              <w:right w:val="single" w:sz="4" w:space="0" w:color="auto"/>
            </w:tcBorders>
            <w:shd w:val="clear" w:color="auto" w:fill="auto"/>
            <w:vAlign w:val="center"/>
            <w:hideMark/>
          </w:tcPr>
          <w:p w14:paraId="4B5274FF" w14:textId="78CDCBC0" w:rsidR="001D3F7E" w:rsidRPr="001D3F7E" w:rsidRDefault="001D3F7E" w:rsidP="001D3F7E">
            <w:pPr>
              <w:spacing w:line="240" w:lineRule="auto"/>
              <w:jc w:val="center"/>
              <w:rPr>
                <w:color w:val="000000"/>
                <w:sz w:val="22"/>
                <w:szCs w:val="22"/>
                <w:lang w:eastAsia="cs-CZ"/>
              </w:rPr>
            </w:pPr>
            <w:r>
              <w:rPr>
                <w:color w:val="000000"/>
                <w:sz w:val="22"/>
                <w:szCs w:val="22"/>
                <w:lang w:eastAsia="cs-CZ"/>
              </w:rPr>
              <w:t>1980</w:t>
            </w:r>
          </w:p>
        </w:tc>
        <w:tc>
          <w:tcPr>
            <w:tcW w:w="800" w:type="dxa"/>
            <w:tcBorders>
              <w:top w:val="nil"/>
              <w:left w:val="nil"/>
              <w:bottom w:val="single" w:sz="4" w:space="0" w:color="auto"/>
              <w:right w:val="single" w:sz="4" w:space="0" w:color="auto"/>
            </w:tcBorders>
            <w:shd w:val="clear" w:color="auto" w:fill="auto"/>
            <w:vAlign w:val="center"/>
            <w:hideMark/>
          </w:tcPr>
          <w:p w14:paraId="355F3DC5"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35,70</w:t>
            </w:r>
          </w:p>
        </w:tc>
        <w:tc>
          <w:tcPr>
            <w:tcW w:w="1120" w:type="dxa"/>
            <w:tcBorders>
              <w:top w:val="nil"/>
              <w:left w:val="nil"/>
              <w:bottom w:val="single" w:sz="4" w:space="0" w:color="auto"/>
              <w:right w:val="single" w:sz="4" w:space="0" w:color="auto"/>
            </w:tcBorders>
            <w:shd w:val="clear" w:color="auto" w:fill="auto"/>
            <w:vAlign w:val="center"/>
            <w:hideMark/>
          </w:tcPr>
          <w:p w14:paraId="21D16DF5"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5</w:t>
            </w:r>
          </w:p>
        </w:tc>
        <w:tc>
          <w:tcPr>
            <w:tcW w:w="960" w:type="dxa"/>
            <w:tcBorders>
              <w:top w:val="nil"/>
              <w:left w:val="nil"/>
              <w:bottom w:val="single" w:sz="4" w:space="0" w:color="auto"/>
              <w:right w:val="single" w:sz="4" w:space="0" w:color="auto"/>
            </w:tcBorders>
            <w:shd w:val="clear" w:color="auto" w:fill="auto"/>
            <w:vAlign w:val="center"/>
            <w:hideMark/>
          </w:tcPr>
          <w:p w14:paraId="7A741D1A"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1</w:t>
            </w:r>
          </w:p>
        </w:tc>
        <w:tc>
          <w:tcPr>
            <w:tcW w:w="940" w:type="dxa"/>
            <w:tcBorders>
              <w:top w:val="nil"/>
              <w:left w:val="nil"/>
              <w:bottom w:val="single" w:sz="4" w:space="0" w:color="auto"/>
              <w:right w:val="single" w:sz="4" w:space="0" w:color="auto"/>
            </w:tcBorders>
            <w:shd w:val="clear" w:color="auto" w:fill="auto"/>
            <w:vAlign w:val="center"/>
            <w:hideMark/>
          </w:tcPr>
          <w:p w14:paraId="538D6B20" w14:textId="77777777" w:rsidR="001D3F7E" w:rsidRPr="001D3F7E" w:rsidRDefault="001D3F7E" w:rsidP="001D3F7E">
            <w:pPr>
              <w:spacing w:line="240" w:lineRule="auto"/>
              <w:jc w:val="center"/>
              <w:rPr>
                <w:color w:val="000000"/>
                <w:sz w:val="22"/>
                <w:szCs w:val="22"/>
                <w:lang w:eastAsia="cs-CZ"/>
              </w:rPr>
            </w:pPr>
            <w:r w:rsidRPr="001D3F7E">
              <w:rPr>
                <w:color w:val="000000"/>
                <w:sz w:val="22"/>
                <w:szCs w:val="22"/>
                <w:lang w:eastAsia="cs-CZ"/>
              </w:rPr>
              <w:t>ANO</w:t>
            </w:r>
          </w:p>
        </w:tc>
      </w:tr>
    </w:tbl>
    <w:p w14:paraId="369008C2" w14:textId="0A0E6DA7" w:rsidR="00BE44FB" w:rsidRDefault="00BE44FB" w:rsidP="00BE44FB">
      <w:pPr>
        <w:rPr>
          <w:highlight w:val="yellow"/>
        </w:rPr>
      </w:pPr>
    </w:p>
    <w:p w14:paraId="340FD2DD" w14:textId="76E4F55D" w:rsidR="001D3F7E" w:rsidRPr="009B381E" w:rsidRDefault="001D3F7E" w:rsidP="001D3F7E">
      <w:pPr>
        <w:pStyle w:val="Nadpis2"/>
        <w:rPr>
          <w:rFonts w:cs="Times New Roman"/>
        </w:rPr>
      </w:pPr>
      <w:r w:rsidRPr="009B381E">
        <w:rPr>
          <w:rFonts w:cs="Times New Roman"/>
        </w:rPr>
        <w:t xml:space="preserve">N1.03 – </w:t>
      </w:r>
      <w:r w:rsidR="009B381E" w:rsidRPr="009B381E">
        <w:rPr>
          <w:rFonts w:cs="Times New Roman"/>
        </w:rPr>
        <w:t>Prostor výuky</w:t>
      </w:r>
    </w:p>
    <w:p w14:paraId="20C1CF98" w14:textId="77777777" w:rsidR="009B381E" w:rsidRPr="00513D21" w:rsidRDefault="009B381E" w:rsidP="009B381E">
      <w:pPr>
        <w:rPr>
          <w:b/>
          <w:bCs/>
        </w:rPr>
      </w:pPr>
      <w:r w:rsidRPr="00513D21">
        <w:rPr>
          <w:b/>
          <w:bCs/>
        </w:rPr>
        <w:t>Výpočtové požární zatížení a SPB</w:t>
      </w:r>
    </w:p>
    <w:tbl>
      <w:tblPr>
        <w:tblW w:w="8580" w:type="dxa"/>
        <w:tblCellMar>
          <w:left w:w="70" w:type="dxa"/>
          <w:right w:w="70" w:type="dxa"/>
        </w:tblCellMar>
        <w:tblLook w:val="04A0" w:firstRow="1" w:lastRow="0" w:firstColumn="1" w:lastColumn="0" w:noHBand="0" w:noVBand="1"/>
      </w:tblPr>
      <w:tblGrid>
        <w:gridCol w:w="745"/>
        <w:gridCol w:w="1120"/>
        <w:gridCol w:w="1120"/>
        <w:gridCol w:w="1120"/>
        <w:gridCol w:w="1120"/>
        <w:gridCol w:w="1120"/>
        <w:gridCol w:w="1120"/>
        <w:gridCol w:w="1120"/>
      </w:tblGrid>
      <w:tr w:rsidR="002A69E3" w:rsidRPr="002A69E3" w14:paraId="5588DD69" w14:textId="77777777" w:rsidTr="002A69E3">
        <w:trPr>
          <w:trHeight w:val="705"/>
        </w:trPr>
        <w:tc>
          <w:tcPr>
            <w:tcW w:w="740" w:type="dxa"/>
            <w:tcBorders>
              <w:top w:val="single" w:sz="4" w:space="0" w:color="auto"/>
              <w:left w:val="single" w:sz="4" w:space="0" w:color="auto"/>
              <w:bottom w:val="single" w:sz="8" w:space="0" w:color="auto"/>
              <w:right w:val="single" w:sz="4" w:space="0" w:color="auto"/>
            </w:tcBorders>
            <w:shd w:val="clear" w:color="000000" w:fill="D9D9D9"/>
            <w:vAlign w:val="center"/>
            <w:hideMark/>
          </w:tcPr>
          <w:p w14:paraId="7686429D"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 xml:space="preserve">S </w:t>
            </w:r>
            <w:r w:rsidRPr="002A69E3">
              <w:rPr>
                <w:color w:val="000000"/>
                <w:sz w:val="22"/>
                <w:szCs w:val="22"/>
                <w:lang w:eastAsia="cs-CZ"/>
              </w:rPr>
              <w:br/>
              <w:t>[m</w:t>
            </w:r>
            <w:r w:rsidRPr="002A69E3">
              <w:rPr>
                <w:color w:val="000000"/>
                <w:sz w:val="22"/>
                <w:szCs w:val="22"/>
                <w:vertAlign w:val="superscript"/>
                <w:lang w:eastAsia="cs-CZ"/>
              </w:rPr>
              <w:t>2</w:t>
            </w:r>
            <w:r w:rsidRPr="002A69E3">
              <w:rPr>
                <w:color w:val="000000"/>
                <w:sz w:val="22"/>
                <w:szCs w:val="22"/>
                <w:lang w:eastAsia="cs-CZ"/>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17B678C6" w14:textId="77777777" w:rsidR="002A69E3" w:rsidRPr="002A69E3" w:rsidRDefault="002A69E3" w:rsidP="002A69E3">
            <w:pPr>
              <w:spacing w:line="240" w:lineRule="auto"/>
              <w:jc w:val="center"/>
              <w:rPr>
                <w:color w:val="000000"/>
                <w:sz w:val="22"/>
                <w:szCs w:val="22"/>
                <w:lang w:eastAsia="cs-CZ"/>
              </w:rPr>
            </w:pPr>
            <w:proofErr w:type="spellStart"/>
            <w:r w:rsidRPr="002A69E3">
              <w:rPr>
                <w:color w:val="000000"/>
                <w:sz w:val="22"/>
                <w:szCs w:val="22"/>
                <w:lang w:eastAsia="cs-CZ"/>
              </w:rPr>
              <w:t>p</w:t>
            </w:r>
            <w:r w:rsidRPr="002A69E3">
              <w:rPr>
                <w:color w:val="000000"/>
                <w:sz w:val="22"/>
                <w:szCs w:val="22"/>
                <w:vertAlign w:val="subscript"/>
                <w:lang w:eastAsia="cs-CZ"/>
              </w:rPr>
              <w:t>n</w:t>
            </w:r>
            <w:proofErr w:type="spellEnd"/>
            <w:r w:rsidRPr="002A69E3">
              <w:rPr>
                <w:color w:val="000000"/>
                <w:sz w:val="22"/>
                <w:szCs w:val="22"/>
                <w:vertAlign w:val="subscript"/>
                <w:lang w:eastAsia="cs-CZ"/>
              </w:rPr>
              <w:t xml:space="preserve"> </w:t>
            </w:r>
            <w:r w:rsidRPr="002A69E3">
              <w:rPr>
                <w:color w:val="000000"/>
                <w:sz w:val="22"/>
                <w:szCs w:val="22"/>
                <w:vertAlign w:val="subscript"/>
                <w:lang w:eastAsia="cs-CZ"/>
              </w:rPr>
              <w:br/>
            </w:r>
            <w:r w:rsidRPr="002A69E3">
              <w:rPr>
                <w:color w:val="000000"/>
                <w:sz w:val="22"/>
                <w:szCs w:val="22"/>
                <w:lang w:eastAsia="cs-CZ"/>
              </w:rPr>
              <w:t>[kg/m</w:t>
            </w:r>
            <w:r w:rsidRPr="002A69E3">
              <w:rPr>
                <w:color w:val="000000"/>
                <w:sz w:val="22"/>
                <w:szCs w:val="22"/>
                <w:vertAlign w:val="superscript"/>
                <w:lang w:eastAsia="cs-CZ"/>
              </w:rPr>
              <w:t>2</w:t>
            </w:r>
            <w:r w:rsidRPr="002A69E3">
              <w:rPr>
                <w:color w:val="000000"/>
                <w:sz w:val="22"/>
                <w:szCs w:val="22"/>
                <w:lang w:eastAsia="cs-CZ"/>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4E440198" w14:textId="77777777" w:rsidR="002A69E3" w:rsidRPr="002A69E3" w:rsidRDefault="002A69E3" w:rsidP="002A69E3">
            <w:pPr>
              <w:spacing w:line="240" w:lineRule="auto"/>
              <w:jc w:val="center"/>
              <w:rPr>
                <w:color w:val="000000"/>
                <w:sz w:val="22"/>
                <w:szCs w:val="22"/>
                <w:lang w:eastAsia="cs-CZ"/>
              </w:rPr>
            </w:pPr>
            <w:proofErr w:type="spellStart"/>
            <w:r w:rsidRPr="002A69E3">
              <w:rPr>
                <w:color w:val="000000"/>
                <w:sz w:val="22"/>
                <w:szCs w:val="22"/>
                <w:lang w:eastAsia="cs-CZ"/>
              </w:rPr>
              <w:t>p</w:t>
            </w:r>
            <w:r w:rsidRPr="002A69E3">
              <w:rPr>
                <w:color w:val="000000"/>
                <w:sz w:val="22"/>
                <w:szCs w:val="22"/>
                <w:vertAlign w:val="subscript"/>
                <w:lang w:eastAsia="cs-CZ"/>
              </w:rPr>
              <w:t>s</w:t>
            </w:r>
            <w:proofErr w:type="spellEnd"/>
            <w:r w:rsidRPr="002A69E3">
              <w:rPr>
                <w:color w:val="000000"/>
                <w:sz w:val="22"/>
                <w:szCs w:val="22"/>
                <w:vertAlign w:val="subscript"/>
                <w:lang w:eastAsia="cs-CZ"/>
              </w:rPr>
              <w:t xml:space="preserve"> </w:t>
            </w:r>
            <w:r w:rsidRPr="002A69E3">
              <w:rPr>
                <w:color w:val="000000"/>
                <w:sz w:val="22"/>
                <w:szCs w:val="22"/>
                <w:vertAlign w:val="subscript"/>
                <w:lang w:eastAsia="cs-CZ"/>
              </w:rPr>
              <w:br/>
            </w:r>
            <w:r w:rsidRPr="002A69E3">
              <w:rPr>
                <w:color w:val="000000"/>
                <w:sz w:val="22"/>
                <w:szCs w:val="22"/>
                <w:lang w:eastAsia="cs-CZ"/>
              </w:rPr>
              <w:t>[kg/m</w:t>
            </w:r>
            <w:r w:rsidRPr="002A69E3">
              <w:rPr>
                <w:color w:val="000000"/>
                <w:sz w:val="22"/>
                <w:szCs w:val="22"/>
                <w:vertAlign w:val="superscript"/>
                <w:lang w:eastAsia="cs-CZ"/>
              </w:rPr>
              <w:t>2</w:t>
            </w:r>
            <w:r w:rsidRPr="002A69E3">
              <w:rPr>
                <w:color w:val="000000"/>
                <w:sz w:val="22"/>
                <w:szCs w:val="22"/>
                <w:lang w:eastAsia="cs-CZ"/>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21FE10DE"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a</w:t>
            </w:r>
            <w:r w:rsidRPr="002A69E3">
              <w:rPr>
                <w:color w:val="000000"/>
                <w:sz w:val="22"/>
                <w:szCs w:val="22"/>
                <w:lang w:eastAsia="cs-CZ"/>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2AD9D6A9"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b</w:t>
            </w:r>
            <w:r w:rsidRPr="002A69E3">
              <w:rPr>
                <w:color w:val="000000"/>
                <w:sz w:val="22"/>
                <w:szCs w:val="22"/>
                <w:lang w:eastAsia="cs-CZ"/>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020CEC36"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c</w:t>
            </w:r>
            <w:r w:rsidRPr="002A69E3">
              <w:rPr>
                <w:color w:val="000000"/>
                <w:sz w:val="22"/>
                <w:szCs w:val="22"/>
                <w:lang w:eastAsia="cs-CZ"/>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44CE8CCA" w14:textId="77777777" w:rsidR="002A69E3" w:rsidRPr="002A69E3" w:rsidRDefault="002A69E3" w:rsidP="002A69E3">
            <w:pPr>
              <w:spacing w:line="240" w:lineRule="auto"/>
              <w:jc w:val="center"/>
              <w:rPr>
                <w:color w:val="000000"/>
                <w:sz w:val="22"/>
                <w:szCs w:val="22"/>
                <w:lang w:eastAsia="cs-CZ"/>
              </w:rPr>
            </w:pPr>
            <w:proofErr w:type="spellStart"/>
            <w:r w:rsidRPr="002A69E3">
              <w:rPr>
                <w:color w:val="000000"/>
                <w:sz w:val="22"/>
                <w:szCs w:val="22"/>
                <w:lang w:eastAsia="cs-CZ"/>
              </w:rPr>
              <w:t>p</w:t>
            </w:r>
            <w:r w:rsidRPr="002A69E3">
              <w:rPr>
                <w:color w:val="000000"/>
                <w:sz w:val="22"/>
                <w:szCs w:val="22"/>
                <w:vertAlign w:val="subscript"/>
                <w:lang w:eastAsia="cs-CZ"/>
              </w:rPr>
              <w:t>v</w:t>
            </w:r>
            <w:proofErr w:type="spellEnd"/>
            <w:r w:rsidRPr="002A69E3">
              <w:rPr>
                <w:color w:val="000000"/>
                <w:sz w:val="22"/>
                <w:szCs w:val="22"/>
                <w:lang w:eastAsia="cs-CZ"/>
              </w:rPr>
              <w:t xml:space="preserve"> </w:t>
            </w:r>
            <w:r w:rsidRPr="002A69E3">
              <w:rPr>
                <w:color w:val="000000"/>
                <w:sz w:val="22"/>
                <w:szCs w:val="22"/>
                <w:lang w:eastAsia="cs-CZ"/>
              </w:rPr>
              <w:br/>
              <w:t>[kg/m2]</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42FBEB90"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SPB</w:t>
            </w:r>
          </w:p>
        </w:tc>
      </w:tr>
      <w:tr w:rsidR="002A69E3" w:rsidRPr="002A69E3" w14:paraId="676CCC64" w14:textId="77777777" w:rsidTr="002A69E3">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EA2E6C6"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413,00</w:t>
            </w:r>
          </w:p>
        </w:tc>
        <w:tc>
          <w:tcPr>
            <w:tcW w:w="1120" w:type="dxa"/>
            <w:tcBorders>
              <w:top w:val="nil"/>
              <w:left w:val="nil"/>
              <w:bottom w:val="single" w:sz="4" w:space="0" w:color="auto"/>
              <w:right w:val="single" w:sz="4" w:space="0" w:color="auto"/>
            </w:tcBorders>
            <w:shd w:val="clear" w:color="auto" w:fill="auto"/>
            <w:noWrap/>
            <w:vAlign w:val="center"/>
            <w:hideMark/>
          </w:tcPr>
          <w:p w14:paraId="4A7C2DC5"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35,58</w:t>
            </w:r>
          </w:p>
        </w:tc>
        <w:tc>
          <w:tcPr>
            <w:tcW w:w="1120" w:type="dxa"/>
            <w:tcBorders>
              <w:top w:val="nil"/>
              <w:left w:val="nil"/>
              <w:bottom w:val="single" w:sz="4" w:space="0" w:color="auto"/>
              <w:right w:val="single" w:sz="4" w:space="0" w:color="auto"/>
            </w:tcBorders>
            <w:shd w:val="clear" w:color="auto" w:fill="auto"/>
            <w:noWrap/>
            <w:vAlign w:val="center"/>
            <w:hideMark/>
          </w:tcPr>
          <w:p w14:paraId="18F4B184"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5,00</w:t>
            </w:r>
          </w:p>
        </w:tc>
        <w:tc>
          <w:tcPr>
            <w:tcW w:w="1120" w:type="dxa"/>
            <w:tcBorders>
              <w:top w:val="nil"/>
              <w:left w:val="nil"/>
              <w:bottom w:val="single" w:sz="4" w:space="0" w:color="auto"/>
              <w:right w:val="single" w:sz="4" w:space="0" w:color="auto"/>
            </w:tcBorders>
            <w:shd w:val="clear" w:color="auto" w:fill="auto"/>
            <w:noWrap/>
            <w:vAlign w:val="center"/>
            <w:hideMark/>
          </w:tcPr>
          <w:p w14:paraId="7E4ACB59"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1,06</w:t>
            </w:r>
          </w:p>
        </w:tc>
        <w:tc>
          <w:tcPr>
            <w:tcW w:w="1120" w:type="dxa"/>
            <w:tcBorders>
              <w:top w:val="nil"/>
              <w:left w:val="nil"/>
              <w:bottom w:val="single" w:sz="4" w:space="0" w:color="auto"/>
              <w:right w:val="single" w:sz="4" w:space="0" w:color="auto"/>
            </w:tcBorders>
            <w:shd w:val="clear" w:color="auto" w:fill="auto"/>
            <w:noWrap/>
            <w:vAlign w:val="center"/>
            <w:hideMark/>
          </w:tcPr>
          <w:p w14:paraId="16681098"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1,33</w:t>
            </w:r>
          </w:p>
        </w:tc>
        <w:tc>
          <w:tcPr>
            <w:tcW w:w="1120" w:type="dxa"/>
            <w:tcBorders>
              <w:top w:val="nil"/>
              <w:left w:val="nil"/>
              <w:bottom w:val="single" w:sz="4" w:space="0" w:color="auto"/>
              <w:right w:val="single" w:sz="4" w:space="0" w:color="auto"/>
            </w:tcBorders>
            <w:shd w:val="clear" w:color="auto" w:fill="auto"/>
            <w:noWrap/>
            <w:vAlign w:val="center"/>
            <w:hideMark/>
          </w:tcPr>
          <w:p w14:paraId="3151430E"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1,00</w:t>
            </w:r>
          </w:p>
        </w:tc>
        <w:tc>
          <w:tcPr>
            <w:tcW w:w="1120" w:type="dxa"/>
            <w:tcBorders>
              <w:top w:val="nil"/>
              <w:left w:val="nil"/>
              <w:bottom w:val="single" w:sz="4" w:space="0" w:color="auto"/>
              <w:right w:val="single" w:sz="4" w:space="0" w:color="auto"/>
            </w:tcBorders>
            <w:shd w:val="clear" w:color="auto" w:fill="auto"/>
            <w:noWrap/>
            <w:vAlign w:val="center"/>
            <w:hideMark/>
          </w:tcPr>
          <w:p w14:paraId="15862D88"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57,19</w:t>
            </w:r>
          </w:p>
        </w:tc>
        <w:tc>
          <w:tcPr>
            <w:tcW w:w="1120" w:type="dxa"/>
            <w:tcBorders>
              <w:top w:val="nil"/>
              <w:left w:val="nil"/>
              <w:bottom w:val="single" w:sz="4" w:space="0" w:color="auto"/>
              <w:right w:val="single" w:sz="4" w:space="0" w:color="auto"/>
            </w:tcBorders>
            <w:shd w:val="clear" w:color="auto" w:fill="auto"/>
            <w:noWrap/>
            <w:vAlign w:val="center"/>
            <w:hideMark/>
          </w:tcPr>
          <w:p w14:paraId="578D6BC8" w14:textId="77777777" w:rsidR="002A69E3" w:rsidRPr="002A69E3" w:rsidRDefault="002A69E3" w:rsidP="002A69E3">
            <w:pPr>
              <w:spacing w:line="240" w:lineRule="auto"/>
              <w:jc w:val="center"/>
              <w:rPr>
                <w:color w:val="000000"/>
                <w:sz w:val="22"/>
                <w:szCs w:val="22"/>
                <w:lang w:eastAsia="cs-CZ"/>
              </w:rPr>
            </w:pPr>
            <w:r w:rsidRPr="002A69E3">
              <w:rPr>
                <w:color w:val="000000"/>
                <w:sz w:val="22"/>
                <w:szCs w:val="22"/>
                <w:lang w:eastAsia="cs-CZ"/>
              </w:rPr>
              <w:t>II.</w:t>
            </w:r>
          </w:p>
        </w:tc>
      </w:tr>
    </w:tbl>
    <w:p w14:paraId="66915E88" w14:textId="25A963E0" w:rsidR="001D3F7E" w:rsidRDefault="001D3F7E" w:rsidP="00BE44FB">
      <w:pPr>
        <w:rPr>
          <w:highlight w:val="yellow"/>
        </w:rPr>
      </w:pPr>
    </w:p>
    <w:p w14:paraId="6E6955D9" w14:textId="4C6BD86E" w:rsidR="002A69E3" w:rsidRPr="00E64EB9" w:rsidRDefault="002A69E3" w:rsidP="00BE44FB">
      <w:r w:rsidRPr="00E64EB9">
        <w:t>Součinitel b je stanoven v souladu s čl. 6.5.6 ČSN 73 0802, většina prostor je větrána nuceně.</w:t>
      </w:r>
      <w:r w:rsidR="00E64EB9" w:rsidRPr="00E64EB9">
        <w:t xml:space="preserve"> Šatny budou vybaveny kovovými skříňkami.</w:t>
      </w:r>
      <w:r w:rsidRPr="00E64EB9">
        <w:t xml:space="preserve"> Vstupní hodnoty pro výpočet:</w:t>
      </w:r>
    </w:p>
    <w:tbl>
      <w:tblPr>
        <w:tblW w:w="5060" w:type="dxa"/>
        <w:tblCellMar>
          <w:left w:w="70" w:type="dxa"/>
          <w:right w:w="70" w:type="dxa"/>
        </w:tblCellMar>
        <w:tblLook w:val="04A0" w:firstRow="1" w:lastRow="0" w:firstColumn="1" w:lastColumn="0" w:noHBand="0" w:noVBand="1"/>
      </w:tblPr>
      <w:tblGrid>
        <w:gridCol w:w="2180"/>
        <w:gridCol w:w="960"/>
        <w:gridCol w:w="960"/>
        <w:gridCol w:w="960"/>
      </w:tblGrid>
      <w:tr w:rsidR="009E58AC" w:rsidRPr="009E58AC" w14:paraId="7B0A76ED" w14:textId="77777777" w:rsidTr="009E58AC">
        <w:trPr>
          <w:trHeight w:val="705"/>
        </w:trPr>
        <w:tc>
          <w:tcPr>
            <w:tcW w:w="21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7F88660"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Využití</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1447FA3A"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S</w:t>
            </w:r>
            <w:r w:rsidRPr="009E58AC">
              <w:rPr>
                <w:color w:val="000000"/>
                <w:sz w:val="22"/>
                <w:szCs w:val="22"/>
                <w:lang w:eastAsia="cs-CZ"/>
              </w:rPr>
              <w:br/>
              <w:t>[m</w:t>
            </w:r>
            <w:r w:rsidRPr="009E58AC">
              <w:rPr>
                <w:color w:val="000000"/>
                <w:sz w:val="22"/>
                <w:szCs w:val="22"/>
                <w:vertAlign w:val="superscript"/>
                <w:lang w:eastAsia="cs-CZ"/>
              </w:rPr>
              <w:t>2</w:t>
            </w:r>
            <w:r w:rsidRPr="009E58AC">
              <w:rPr>
                <w:color w:val="000000"/>
                <w:sz w:val="22"/>
                <w:szCs w:val="22"/>
                <w:lang w:eastAsia="cs-CZ"/>
              </w:rPr>
              <w:t>]</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28574589"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a</w:t>
            </w:r>
            <w:r w:rsidRPr="009E58AC">
              <w:rPr>
                <w:color w:val="000000"/>
                <w:sz w:val="22"/>
                <w:szCs w:val="22"/>
                <w:vertAlign w:val="subscript"/>
                <w:lang w:eastAsia="cs-CZ"/>
              </w:rPr>
              <w:t xml:space="preserve">ni </w:t>
            </w:r>
            <w:r w:rsidRPr="009E58AC">
              <w:rPr>
                <w:color w:val="000000"/>
                <w:sz w:val="22"/>
                <w:szCs w:val="22"/>
                <w:vertAlign w:val="subscript"/>
                <w:lang w:eastAsia="cs-CZ"/>
              </w:rPr>
              <w:br/>
            </w:r>
            <w:r w:rsidRPr="009E58AC">
              <w:rPr>
                <w:color w:val="000000"/>
                <w:sz w:val="22"/>
                <w:szCs w:val="22"/>
                <w:lang w:eastAsia="cs-CZ"/>
              </w:rPr>
              <w:t>[-]</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371350AB"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p</w:t>
            </w:r>
            <w:r w:rsidRPr="009E58AC">
              <w:rPr>
                <w:color w:val="000000"/>
                <w:sz w:val="22"/>
                <w:szCs w:val="22"/>
                <w:vertAlign w:val="subscript"/>
                <w:lang w:eastAsia="cs-CZ"/>
              </w:rPr>
              <w:t>ni</w:t>
            </w:r>
            <w:r w:rsidRPr="009E58AC">
              <w:rPr>
                <w:color w:val="000000"/>
                <w:sz w:val="22"/>
                <w:szCs w:val="22"/>
                <w:lang w:eastAsia="cs-CZ"/>
              </w:rPr>
              <w:t xml:space="preserve"> </w:t>
            </w:r>
            <w:r w:rsidRPr="009E58AC">
              <w:rPr>
                <w:color w:val="000000"/>
                <w:sz w:val="22"/>
                <w:szCs w:val="22"/>
                <w:lang w:eastAsia="cs-CZ"/>
              </w:rPr>
              <w:br/>
              <w:t>[kg/m</w:t>
            </w:r>
            <w:r w:rsidRPr="009E58AC">
              <w:rPr>
                <w:color w:val="000000"/>
                <w:sz w:val="22"/>
                <w:szCs w:val="22"/>
                <w:vertAlign w:val="superscript"/>
                <w:lang w:eastAsia="cs-CZ"/>
              </w:rPr>
              <w:t>2</w:t>
            </w:r>
            <w:r w:rsidRPr="009E58AC">
              <w:rPr>
                <w:color w:val="000000"/>
                <w:sz w:val="22"/>
                <w:szCs w:val="22"/>
                <w:lang w:eastAsia="cs-CZ"/>
              </w:rPr>
              <w:t>]</w:t>
            </w:r>
          </w:p>
        </w:tc>
      </w:tr>
      <w:tr w:rsidR="009E58AC" w:rsidRPr="009E58AC" w14:paraId="692BF395" w14:textId="77777777" w:rsidTr="009E58AC">
        <w:trPr>
          <w:trHeight w:val="30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5B8154E3"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Dílny (svařovny apod.)</w:t>
            </w:r>
          </w:p>
        </w:tc>
        <w:tc>
          <w:tcPr>
            <w:tcW w:w="960" w:type="dxa"/>
            <w:tcBorders>
              <w:top w:val="nil"/>
              <w:left w:val="nil"/>
              <w:bottom w:val="single" w:sz="4" w:space="0" w:color="auto"/>
              <w:right w:val="single" w:sz="4" w:space="0" w:color="auto"/>
            </w:tcBorders>
            <w:shd w:val="clear" w:color="auto" w:fill="auto"/>
            <w:noWrap/>
            <w:vAlign w:val="center"/>
            <w:hideMark/>
          </w:tcPr>
          <w:p w14:paraId="0BA26CCC"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286,19</w:t>
            </w:r>
          </w:p>
        </w:tc>
        <w:tc>
          <w:tcPr>
            <w:tcW w:w="960" w:type="dxa"/>
            <w:tcBorders>
              <w:top w:val="nil"/>
              <w:left w:val="nil"/>
              <w:bottom w:val="single" w:sz="4" w:space="0" w:color="auto"/>
              <w:right w:val="single" w:sz="4" w:space="0" w:color="auto"/>
            </w:tcBorders>
            <w:shd w:val="clear" w:color="auto" w:fill="auto"/>
            <w:noWrap/>
            <w:vAlign w:val="center"/>
            <w:hideMark/>
          </w:tcPr>
          <w:p w14:paraId="713489E6"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1,10</w:t>
            </w:r>
          </w:p>
        </w:tc>
        <w:tc>
          <w:tcPr>
            <w:tcW w:w="960" w:type="dxa"/>
            <w:tcBorders>
              <w:top w:val="nil"/>
              <w:left w:val="nil"/>
              <w:bottom w:val="single" w:sz="4" w:space="0" w:color="auto"/>
              <w:right w:val="single" w:sz="4" w:space="0" w:color="auto"/>
            </w:tcBorders>
            <w:shd w:val="clear" w:color="auto" w:fill="auto"/>
            <w:noWrap/>
            <w:vAlign w:val="center"/>
            <w:hideMark/>
          </w:tcPr>
          <w:p w14:paraId="079B3AD0"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45,00</w:t>
            </w:r>
          </w:p>
        </w:tc>
      </w:tr>
      <w:tr w:rsidR="009E58AC" w:rsidRPr="009E58AC" w14:paraId="7C6E5614" w14:textId="77777777" w:rsidTr="009E58AC">
        <w:trPr>
          <w:trHeight w:val="30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562C99E8"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Kabinet</w:t>
            </w:r>
          </w:p>
        </w:tc>
        <w:tc>
          <w:tcPr>
            <w:tcW w:w="960" w:type="dxa"/>
            <w:tcBorders>
              <w:top w:val="nil"/>
              <w:left w:val="nil"/>
              <w:bottom w:val="single" w:sz="4" w:space="0" w:color="auto"/>
              <w:right w:val="single" w:sz="4" w:space="0" w:color="auto"/>
            </w:tcBorders>
            <w:shd w:val="clear" w:color="auto" w:fill="auto"/>
            <w:noWrap/>
            <w:vAlign w:val="center"/>
            <w:hideMark/>
          </w:tcPr>
          <w:p w14:paraId="08194003"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21,06</w:t>
            </w:r>
          </w:p>
        </w:tc>
        <w:tc>
          <w:tcPr>
            <w:tcW w:w="960" w:type="dxa"/>
            <w:tcBorders>
              <w:top w:val="nil"/>
              <w:left w:val="nil"/>
              <w:bottom w:val="single" w:sz="4" w:space="0" w:color="auto"/>
              <w:right w:val="single" w:sz="4" w:space="0" w:color="auto"/>
            </w:tcBorders>
            <w:shd w:val="clear" w:color="auto" w:fill="auto"/>
            <w:noWrap/>
            <w:vAlign w:val="center"/>
            <w:hideMark/>
          </w:tcPr>
          <w:p w14:paraId="4BB967B0"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1,10</w:t>
            </w:r>
          </w:p>
        </w:tc>
        <w:tc>
          <w:tcPr>
            <w:tcW w:w="960" w:type="dxa"/>
            <w:tcBorders>
              <w:top w:val="nil"/>
              <w:left w:val="nil"/>
              <w:bottom w:val="single" w:sz="4" w:space="0" w:color="auto"/>
              <w:right w:val="single" w:sz="4" w:space="0" w:color="auto"/>
            </w:tcBorders>
            <w:shd w:val="clear" w:color="auto" w:fill="auto"/>
            <w:noWrap/>
            <w:vAlign w:val="center"/>
            <w:hideMark/>
          </w:tcPr>
          <w:p w14:paraId="22CBB869"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50,00</w:t>
            </w:r>
          </w:p>
        </w:tc>
      </w:tr>
      <w:tr w:rsidR="009E58AC" w:rsidRPr="009E58AC" w14:paraId="3183C85A" w14:textId="77777777" w:rsidTr="009E58AC">
        <w:trPr>
          <w:trHeight w:val="30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2FE9377A"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Hygienické zázemí</w:t>
            </w:r>
          </w:p>
        </w:tc>
        <w:tc>
          <w:tcPr>
            <w:tcW w:w="960" w:type="dxa"/>
            <w:tcBorders>
              <w:top w:val="nil"/>
              <w:left w:val="nil"/>
              <w:bottom w:val="single" w:sz="4" w:space="0" w:color="auto"/>
              <w:right w:val="single" w:sz="4" w:space="0" w:color="auto"/>
            </w:tcBorders>
            <w:shd w:val="clear" w:color="auto" w:fill="auto"/>
            <w:noWrap/>
            <w:vAlign w:val="center"/>
            <w:hideMark/>
          </w:tcPr>
          <w:p w14:paraId="210200B0"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46,75</w:t>
            </w:r>
          </w:p>
        </w:tc>
        <w:tc>
          <w:tcPr>
            <w:tcW w:w="960" w:type="dxa"/>
            <w:tcBorders>
              <w:top w:val="nil"/>
              <w:left w:val="nil"/>
              <w:bottom w:val="single" w:sz="4" w:space="0" w:color="auto"/>
              <w:right w:val="single" w:sz="4" w:space="0" w:color="auto"/>
            </w:tcBorders>
            <w:shd w:val="clear" w:color="auto" w:fill="auto"/>
            <w:noWrap/>
            <w:vAlign w:val="center"/>
            <w:hideMark/>
          </w:tcPr>
          <w:p w14:paraId="64E130B5"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0,80</w:t>
            </w:r>
          </w:p>
        </w:tc>
        <w:tc>
          <w:tcPr>
            <w:tcW w:w="960" w:type="dxa"/>
            <w:tcBorders>
              <w:top w:val="nil"/>
              <w:left w:val="nil"/>
              <w:bottom w:val="single" w:sz="4" w:space="0" w:color="auto"/>
              <w:right w:val="single" w:sz="4" w:space="0" w:color="auto"/>
            </w:tcBorders>
            <w:shd w:val="clear" w:color="auto" w:fill="auto"/>
            <w:noWrap/>
            <w:vAlign w:val="center"/>
            <w:hideMark/>
          </w:tcPr>
          <w:p w14:paraId="2E16889D"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5,00</w:t>
            </w:r>
          </w:p>
        </w:tc>
      </w:tr>
      <w:tr w:rsidR="009E58AC" w:rsidRPr="009E58AC" w14:paraId="69559808" w14:textId="77777777" w:rsidTr="009E58AC">
        <w:trPr>
          <w:trHeight w:val="30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27A9EBF4"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Chodba</w:t>
            </w:r>
          </w:p>
        </w:tc>
        <w:tc>
          <w:tcPr>
            <w:tcW w:w="960" w:type="dxa"/>
            <w:tcBorders>
              <w:top w:val="nil"/>
              <w:left w:val="nil"/>
              <w:bottom w:val="single" w:sz="4" w:space="0" w:color="auto"/>
              <w:right w:val="single" w:sz="4" w:space="0" w:color="auto"/>
            </w:tcBorders>
            <w:shd w:val="clear" w:color="auto" w:fill="auto"/>
            <w:noWrap/>
            <w:vAlign w:val="center"/>
            <w:hideMark/>
          </w:tcPr>
          <w:p w14:paraId="3CCDBF84"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35,46</w:t>
            </w:r>
          </w:p>
        </w:tc>
        <w:tc>
          <w:tcPr>
            <w:tcW w:w="960" w:type="dxa"/>
            <w:tcBorders>
              <w:top w:val="nil"/>
              <w:left w:val="nil"/>
              <w:bottom w:val="single" w:sz="4" w:space="0" w:color="auto"/>
              <w:right w:val="single" w:sz="4" w:space="0" w:color="auto"/>
            </w:tcBorders>
            <w:shd w:val="clear" w:color="auto" w:fill="auto"/>
            <w:noWrap/>
            <w:vAlign w:val="center"/>
            <w:hideMark/>
          </w:tcPr>
          <w:p w14:paraId="3C38F68E"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0,80</w:t>
            </w:r>
          </w:p>
        </w:tc>
        <w:tc>
          <w:tcPr>
            <w:tcW w:w="960" w:type="dxa"/>
            <w:tcBorders>
              <w:top w:val="nil"/>
              <w:left w:val="nil"/>
              <w:bottom w:val="single" w:sz="4" w:space="0" w:color="auto"/>
              <w:right w:val="single" w:sz="4" w:space="0" w:color="auto"/>
            </w:tcBorders>
            <w:shd w:val="clear" w:color="auto" w:fill="auto"/>
            <w:noWrap/>
            <w:vAlign w:val="center"/>
            <w:hideMark/>
          </w:tcPr>
          <w:p w14:paraId="705789FD"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5,00</w:t>
            </w:r>
          </w:p>
        </w:tc>
      </w:tr>
      <w:tr w:rsidR="009E58AC" w:rsidRPr="009E58AC" w14:paraId="1C96B70A" w14:textId="77777777" w:rsidTr="009E58AC">
        <w:trPr>
          <w:trHeight w:val="315"/>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14:paraId="13B6651E"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Šatny</w:t>
            </w:r>
          </w:p>
        </w:tc>
        <w:tc>
          <w:tcPr>
            <w:tcW w:w="960" w:type="dxa"/>
            <w:tcBorders>
              <w:top w:val="nil"/>
              <w:left w:val="nil"/>
              <w:bottom w:val="single" w:sz="4" w:space="0" w:color="auto"/>
              <w:right w:val="single" w:sz="4" w:space="0" w:color="auto"/>
            </w:tcBorders>
            <w:shd w:val="clear" w:color="auto" w:fill="auto"/>
            <w:noWrap/>
            <w:vAlign w:val="center"/>
            <w:hideMark/>
          </w:tcPr>
          <w:p w14:paraId="5751ED30"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23,54</w:t>
            </w:r>
          </w:p>
        </w:tc>
        <w:tc>
          <w:tcPr>
            <w:tcW w:w="960" w:type="dxa"/>
            <w:tcBorders>
              <w:top w:val="nil"/>
              <w:left w:val="nil"/>
              <w:bottom w:val="single" w:sz="4" w:space="0" w:color="auto"/>
              <w:right w:val="single" w:sz="4" w:space="0" w:color="auto"/>
            </w:tcBorders>
            <w:shd w:val="clear" w:color="auto" w:fill="auto"/>
            <w:noWrap/>
            <w:vAlign w:val="center"/>
            <w:hideMark/>
          </w:tcPr>
          <w:p w14:paraId="7D053A9A"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0,70</w:t>
            </w:r>
          </w:p>
        </w:tc>
        <w:tc>
          <w:tcPr>
            <w:tcW w:w="960" w:type="dxa"/>
            <w:tcBorders>
              <w:top w:val="nil"/>
              <w:left w:val="nil"/>
              <w:bottom w:val="single" w:sz="4" w:space="0" w:color="auto"/>
              <w:right w:val="single" w:sz="4" w:space="0" w:color="auto"/>
            </w:tcBorders>
            <w:shd w:val="clear" w:color="auto" w:fill="auto"/>
            <w:noWrap/>
            <w:vAlign w:val="center"/>
            <w:hideMark/>
          </w:tcPr>
          <w:p w14:paraId="4CA622ED" w14:textId="77777777" w:rsidR="009E58AC" w:rsidRPr="009E58AC" w:rsidRDefault="009E58AC" w:rsidP="009E58AC">
            <w:pPr>
              <w:spacing w:line="240" w:lineRule="auto"/>
              <w:jc w:val="center"/>
              <w:rPr>
                <w:color w:val="000000"/>
                <w:sz w:val="22"/>
                <w:szCs w:val="22"/>
                <w:lang w:eastAsia="cs-CZ"/>
              </w:rPr>
            </w:pPr>
            <w:r w:rsidRPr="009E58AC">
              <w:rPr>
                <w:color w:val="000000"/>
                <w:sz w:val="22"/>
                <w:szCs w:val="22"/>
                <w:lang w:eastAsia="cs-CZ"/>
              </w:rPr>
              <w:t>15,00</w:t>
            </w:r>
          </w:p>
        </w:tc>
      </w:tr>
    </w:tbl>
    <w:p w14:paraId="63BB054E" w14:textId="28B6C604" w:rsidR="001D3F7E" w:rsidRDefault="001D3F7E" w:rsidP="00BE44FB">
      <w:pPr>
        <w:rPr>
          <w:highlight w:val="yellow"/>
        </w:rPr>
      </w:pPr>
    </w:p>
    <w:p w14:paraId="60336751" w14:textId="77777777" w:rsidR="00E64EB9" w:rsidRPr="001D3F7E" w:rsidRDefault="00E64EB9" w:rsidP="00E64EB9">
      <w:pPr>
        <w:rPr>
          <w:b/>
          <w:bCs/>
        </w:rPr>
      </w:pPr>
      <w:r w:rsidRPr="001D3F7E">
        <w:rPr>
          <w:b/>
          <w:bCs/>
        </w:rPr>
        <w:t>Mezní rozměry a podlažnost</w:t>
      </w:r>
    </w:p>
    <w:tbl>
      <w:tblPr>
        <w:tblW w:w="5760" w:type="dxa"/>
        <w:tblCellMar>
          <w:left w:w="70" w:type="dxa"/>
          <w:right w:w="70" w:type="dxa"/>
        </w:tblCellMar>
        <w:tblLook w:val="04A0" w:firstRow="1" w:lastRow="0" w:firstColumn="1" w:lastColumn="0" w:noHBand="0" w:noVBand="1"/>
      </w:tblPr>
      <w:tblGrid>
        <w:gridCol w:w="609"/>
        <w:gridCol w:w="579"/>
        <w:gridCol w:w="727"/>
        <w:gridCol w:w="849"/>
        <w:gridCol w:w="1028"/>
        <w:gridCol w:w="960"/>
        <w:gridCol w:w="1008"/>
      </w:tblGrid>
      <w:tr w:rsidR="0036007B" w:rsidRPr="0036007B" w14:paraId="62E504A9" w14:textId="77777777" w:rsidTr="0036007B">
        <w:trPr>
          <w:trHeight w:val="960"/>
        </w:trPr>
        <w:tc>
          <w:tcPr>
            <w:tcW w:w="6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7E045B8"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 xml:space="preserve">S </w:t>
            </w:r>
            <w:r w:rsidRPr="0036007B">
              <w:rPr>
                <w:color w:val="000000"/>
                <w:sz w:val="22"/>
                <w:szCs w:val="22"/>
                <w:lang w:eastAsia="cs-CZ"/>
              </w:rPr>
              <w:br/>
              <w:t>[m</w:t>
            </w:r>
            <w:r w:rsidRPr="0036007B">
              <w:rPr>
                <w:color w:val="000000"/>
                <w:sz w:val="22"/>
                <w:szCs w:val="22"/>
                <w:vertAlign w:val="superscript"/>
                <w:lang w:eastAsia="cs-CZ"/>
              </w:rPr>
              <w:t>2</w:t>
            </w:r>
            <w:r w:rsidRPr="0036007B">
              <w:rPr>
                <w:color w:val="000000"/>
                <w:sz w:val="22"/>
                <w:szCs w:val="22"/>
                <w:lang w:eastAsia="cs-CZ"/>
              </w:rPr>
              <w:t>]</w:t>
            </w:r>
          </w:p>
        </w:tc>
        <w:tc>
          <w:tcPr>
            <w:tcW w:w="600" w:type="dxa"/>
            <w:tcBorders>
              <w:top w:val="single" w:sz="4" w:space="0" w:color="auto"/>
              <w:left w:val="nil"/>
              <w:bottom w:val="single" w:sz="4" w:space="0" w:color="auto"/>
              <w:right w:val="single" w:sz="4" w:space="0" w:color="auto"/>
            </w:tcBorders>
            <w:shd w:val="clear" w:color="000000" w:fill="D9D9D9"/>
            <w:vAlign w:val="center"/>
            <w:hideMark/>
          </w:tcPr>
          <w:p w14:paraId="61DF5CF0"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a</w:t>
            </w:r>
            <w:r w:rsidRPr="0036007B">
              <w:rPr>
                <w:color w:val="000000"/>
                <w:sz w:val="22"/>
                <w:szCs w:val="22"/>
                <w:lang w:eastAsia="cs-CZ"/>
              </w:rPr>
              <w:br/>
              <w:t>[-]</w:t>
            </w:r>
          </w:p>
        </w:tc>
        <w:tc>
          <w:tcPr>
            <w:tcW w:w="700" w:type="dxa"/>
            <w:tcBorders>
              <w:top w:val="single" w:sz="4" w:space="0" w:color="auto"/>
              <w:left w:val="nil"/>
              <w:bottom w:val="single" w:sz="4" w:space="0" w:color="auto"/>
              <w:right w:val="single" w:sz="4" w:space="0" w:color="auto"/>
            </w:tcBorders>
            <w:shd w:val="clear" w:color="000000" w:fill="D9D9D9"/>
            <w:vAlign w:val="center"/>
            <w:hideMark/>
          </w:tcPr>
          <w:p w14:paraId="50FD5843"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Mezní plocha [m</w:t>
            </w:r>
            <w:r w:rsidRPr="0036007B">
              <w:rPr>
                <w:color w:val="000000"/>
                <w:sz w:val="22"/>
                <w:szCs w:val="22"/>
                <w:vertAlign w:val="superscript"/>
                <w:lang w:eastAsia="cs-CZ"/>
              </w:rPr>
              <w:t>2</w:t>
            </w:r>
            <w:r w:rsidRPr="0036007B">
              <w:rPr>
                <w:color w:val="000000"/>
                <w:sz w:val="22"/>
                <w:szCs w:val="22"/>
                <w:lang w:eastAsia="cs-CZ"/>
              </w:rPr>
              <w:t>]</w:t>
            </w:r>
          </w:p>
        </w:tc>
        <w:tc>
          <w:tcPr>
            <w:tcW w:w="800" w:type="dxa"/>
            <w:tcBorders>
              <w:top w:val="single" w:sz="4" w:space="0" w:color="auto"/>
              <w:left w:val="nil"/>
              <w:bottom w:val="single" w:sz="4" w:space="0" w:color="auto"/>
              <w:right w:val="single" w:sz="4" w:space="0" w:color="auto"/>
            </w:tcBorders>
            <w:shd w:val="clear" w:color="000000" w:fill="D9D9D9"/>
            <w:vAlign w:val="center"/>
            <w:hideMark/>
          </w:tcPr>
          <w:p w14:paraId="222FE83F" w14:textId="77777777" w:rsidR="0036007B" w:rsidRPr="0036007B" w:rsidRDefault="0036007B" w:rsidP="0036007B">
            <w:pPr>
              <w:spacing w:line="240" w:lineRule="auto"/>
              <w:jc w:val="center"/>
              <w:rPr>
                <w:color w:val="000000"/>
                <w:sz w:val="22"/>
                <w:szCs w:val="22"/>
                <w:lang w:eastAsia="cs-CZ"/>
              </w:rPr>
            </w:pPr>
            <w:proofErr w:type="spellStart"/>
            <w:r w:rsidRPr="0036007B">
              <w:rPr>
                <w:color w:val="000000"/>
                <w:sz w:val="22"/>
                <w:szCs w:val="22"/>
                <w:lang w:eastAsia="cs-CZ"/>
              </w:rPr>
              <w:t>p</w:t>
            </w:r>
            <w:r w:rsidRPr="0036007B">
              <w:rPr>
                <w:color w:val="000000"/>
                <w:sz w:val="22"/>
                <w:szCs w:val="22"/>
                <w:vertAlign w:val="subscript"/>
                <w:lang w:eastAsia="cs-CZ"/>
              </w:rPr>
              <w:t>v</w:t>
            </w:r>
            <w:proofErr w:type="spellEnd"/>
            <w:r w:rsidRPr="0036007B">
              <w:rPr>
                <w:color w:val="000000"/>
                <w:sz w:val="22"/>
                <w:szCs w:val="22"/>
                <w:lang w:eastAsia="cs-CZ"/>
              </w:rPr>
              <w:t xml:space="preserve"> [kg/m2]</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22ED6D90"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Max. počet podlaží</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0990FB64"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Skutečný počet podlaží</w:t>
            </w:r>
          </w:p>
        </w:tc>
        <w:tc>
          <w:tcPr>
            <w:tcW w:w="940" w:type="dxa"/>
            <w:tcBorders>
              <w:top w:val="single" w:sz="4" w:space="0" w:color="auto"/>
              <w:left w:val="nil"/>
              <w:bottom w:val="single" w:sz="4" w:space="0" w:color="auto"/>
              <w:right w:val="single" w:sz="4" w:space="0" w:color="auto"/>
            </w:tcBorders>
            <w:shd w:val="clear" w:color="000000" w:fill="D9D9D9"/>
            <w:vAlign w:val="center"/>
            <w:hideMark/>
          </w:tcPr>
          <w:p w14:paraId="1A08E926"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Vyhovuje</w:t>
            </w:r>
          </w:p>
        </w:tc>
      </w:tr>
      <w:tr w:rsidR="0036007B" w:rsidRPr="0036007B" w14:paraId="0893A8DF" w14:textId="77777777" w:rsidTr="0036007B">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6F0A788"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413</w:t>
            </w:r>
          </w:p>
        </w:tc>
        <w:tc>
          <w:tcPr>
            <w:tcW w:w="600" w:type="dxa"/>
            <w:tcBorders>
              <w:top w:val="nil"/>
              <w:left w:val="nil"/>
              <w:bottom w:val="single" w:sz="4" w:space="0" w:color="auto"/>
              <w:right w:val="single" w:sz="4" w:space="0" w:color="auto"/>
            </w:tcBorders>
            <w:shd w:val="clear" w:color="auto" w:fill="auto"/>
            <w:vAlign w:val="center"/>
            <w:hideMark/>
          </w:tcPr>
          <w:p w14:paraId="5957C19B"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1,06</w:t>
            </w:r>
          </w:p>
        </w:tc>
        <w:tc>
          <w:tcPr>
            <w:tcW w:w="700" w:type="dxa"/>
            <w:tcBorders>
              <w:top w:val="nil"/>
              <w:left w:val="nil"/>
              <w:bottom w:val="single" w:sz="4" w:space="0" w:color="auto"/>
              <w:right w:val="single" w:sz="4" w:space="0" w:color="auto"/>
            </w:tcBorders>
            <w:shd w:val="clear" w:color="auto" w:fill="auto"/>
            <w:vAlign w:val="center"/>
            <w:hideMark/>
          </w:tcPr>
          <w:p w14:paraId="16AB2FCD" w14:textId="07F0C2C1" w:rsidR="0036007B" w:rsidRPr="0036007B" w:rsidRDefault="0036007B" w:rsidP="0036007B">
            <w:pPr>
              <w:spacing w:line="240" w:lineRule="auto"/>
              <w:jc w:val="center"/>
              <w:rPr>
                <w:color w:val="000000"/>
                <w:sz w:val="22"/>
                <w:szCs w:val="22"/>
                <w:lang w:eastAsia="cs-CZ"/>
              </w:rPr>
            </w:pPr>
            <w:r>
              <w:rPr>
                <w:color w:val="000000"/>
                <w:sz w:val="22"/>
                <w:szCs w:val="22"/>
                <w:lang w:eastAsia="cs-CZ"/>
              </w:rPr>
              <w:t>1683</w:t>
            </w:r>
          </w:p>
        </w:tc>
        <w:tc>
          <w:tcPr>
            <w:tcW w:w="800" w:type="dxa"/>
            <w:tcBorders>
              <w:top w:val="nil"/>
              <w:left w:val="nil"/>
              <w:bottom w:val="single" w:sz="4" w:space="0" w:color="auto"/>
              <w:right w:val="single" w:sz="4" w:space="0" w:color="auto"/>
            </w:tcBorders>
            <w:shd w:val="clear" w:color="auto" w:fill="auto"/>
            <w:vAlign w:val="center"/>
            <w:hideMark/>
          </w:tcPr>
          <w:p w14:paraId="405592CE"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57,19</w:t>
            </w:r>
          </w:p>
        </w:tc>
        <w:tc>
          <w:tcPr>
            <w:tcW w:w="1120" w:type="dxa"/>
            <w:tcBorders>
              <w:top w:val="nil"/>
              <w:left w:val="nil"/>
              <w:bottom w:val="single" w:sz="4" w:space="0" w:color="auto"/>
              <w:right w:val="single" w:sz="4" w:space="0" w:color="auto"/>
            </w:tcBorders>
            <w:shd w:val="clear" w:color="auto" w:fill="auto"/>
            <w:vAlign w:val="center"/>
            <w:hideMark/>
          </w:tcPr>
          <w:p w14:paraId="2DEDBFAE"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3</w:t>
            </w:r>
          </w:p>
        </w:tc>
        <w:tc>
          <w:tcPr>
            <w:tcW w:w="960" w:type="dxa"/>
            <w:tcBorders>
              <w:top w:val="nil"/>
              <w:left w:val="nil"/>
              <w:bottom w:val="single" w:sz="4" w:space="0" w:color="auto"/>
              <w:right w:val="single" w:sz="4" w:space="0" w:color="auto"/>
            </w:tcBorders>
            <w:shd w:val="clear" w:color="auto" w:fill="auto"/>
            <w:vAlign w:val="center"/>
            <w:hideMark/>
          </w:tcPr>
          <w:p w14:paraId="14DF3DB2"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1</w:t>
            </w:r>
          </w:p>
        </w:tc>
        <w:tc>
          <w:tcPr>
            <w:tcW w:w="940" w:type="dxa"/>
            <w:tcBorders>
              <w:top w:val="nil"/>
              <w:left w:val="nil"/>
              <w:bottom w:val="single" w:sz="4" w:space="0" w:color="auto"/>
              <w:right w:val="single" w:sz="4" w:space="0" w:color="auto"/>
            </w:tcBorders>
            <w:shd w:val="clear" w:color="auto" w:fill="auto"/>
            <w:vAlign w:val="center"/>
            <w:hideMark/>
          </w:tcPr>
          <w:p w14:paraId="534E9414" w14:textId="77777777" w:rsidR="0036007B" w:rsidRPr="0036007B" w:rsidRDefault="0036007B" w:rsidP="0036007B">
            <w:pPr>
              <w:spacing w:line="240" w:lineRule="auto"/>
              <w:jc w:val="center"/>
              <w:rPr>
                <w:color w:val="000000"/>
                <w:sz w:val="22"/>
                <w:szCs w:val="22"/>
                <w:lang w:eastAsia="cs-CZ"/>
              </w:rPr>
            </w:pPr>
            <w:r w:rsidRPr="0036007B">
              <w:rPr>
                <w:color w:val="000000"/>
                <w:sz w:val="22"/>
                <w:szCs w:val="22"/>
                <w:lang w:eastAsia="cs-CZ"/>
              </w:rPr>
              <w:t>ANO</w:t>
            </w:r>
          </w:p>
        </w:tc>
      </w:tr>
    </w:tbl>
    <w:p w14:paraId="06D75635" w14:textId="0E12DF10" w:rsidR="00E64EB9" w:rsidRDefault="00E64EB9" w:rsidP="00BE44FB">
      <w:pPr>
        <w:rPr>
          <w:highlight w:val="yellow"/>
        </w:rPr>
      </w:pPr>
    </w:p>
    <w:p w14:paraId="050417F2" w14:textId="2A392E83" w:rsidR="00E64EB9" w:rsidRPr="0036007B" w:rsidRDefault="0036007B" w:rsidP="0036007B">
      <w:pPr>
        <w:pStyle w:val="Nadpis2"/>
      </w:pPr>
      <w:r w:rsidRPr="0036007B">
        <w:t>N2.01 - Sklad</w:t>
      </w:r>
    </w:p>
    <w:p w14:paraId="3D56F9B8" w14:textId="77777777" w:rsidR="0036007B" w:rsidRPr="00513D21" w:rsidRDefault="0036007B" w:rsidP="0036007B">
      <w:pPr>
        <w:rPr>
          <w:b/>
          <w:bCs/>
        </w:rPr>
      </w:pPr>
      <w:r w:rsidRPr="00513D21">
        <w:rPr>
          <w:b/>
          <w:bCs/>
        </w:rPr>
        <w:t>Výpočtové požární zatížení a SPB</w:t>
      </w:r>
    </w:p>
    <w:tbl>
      <w:tblPr>
        <w:tblW w:w="8580" w:type="dxa"/>
        <w:tblCellMar>
          <w:left w:w="70" w:type="dxa"/>
          <w:right w:w="70" w:type="dxa"/>
        </w:tblCellMar>
        <w:tblLook w:val="04A0" w:firstRow="1" w:lastRow="0" w:firstColumn="1" w:lastColumn="0" w:noHBand="0" w:noVBand="1"/>
      </w:tblPr>
      <w:tblGrid>
        <w:gridCol w:w="740"/>
        <w:gridCol w:w="1120"/>
        <w:gridCol w:w="1120"/>
        <w:gridCol w:w="1120"/>
        <w:gridCol w:w="1120"/>
        <w:gridCol w:w="1120"/>
        <w:gridCol w:w="1120"/>
        <w:gridCol w:w="1120"/>
      </w:tblGrid>
      <w:tr w:rsidR="00CA5D26" w:rsidRPr="00CA5D26" w14:paraId="4A207155" w14:textId="77777777" w:rsidTr="00CA5D26">
        <w:trPr>
          <w:trHeight w:val="705"/>
        </w:trPr>
        <w:tc>
          <w:tcPr>
            <w:tcW w:w="740" w:type="dxa"/>
            <w:tcBorders>
              <w:top w:val="single" w:sz="4" w:space="0" w:color="auto"/>
              <w:left w:val="single" w:sz="4" w:space="0" w:color="auto"/>
              <w:bottom w:val="single" w:sz="8" w:space="0" w:color="auto"/>
              <w:right w:val="single" w:sz="4" w:space="0" w:color="auto"/>
            </w:tcBorders>
            <w:shd w:val="clear" w:color="000000" w:fill="D9D9D9"/>
            <w:vAlign w:val="center"/>
            <w:hideMark/>
          </w:tcPr>
          <w:p w14:paraId="2D429C03"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 xml:space="preserve">S </w:t>
            </w:r>
            <w:r w:rsidRPr="00CA5D26">
              <w:rPr>
                <w:color w:val="000000"/>
                <w:sz w:val="22"/>
                <w:szCs w:val="22"/>
                <w:lang w:eastAsia="cs-CZ"/>
              </w:rPr>
              <w:br/>
              <w:t>[m</w:t>
            </w:r>
            <w:r w:rsidRPr="00CA5D26">
              <w:rPr>
                <w:color w:val="000000"/>
                <w:sz w:val="22"/>
                <w:szCs w:val="22"/>
                <w:vertAlign w:val="superscript"/>
                <w:lang w:eastAsia="cs-CZ"/>
              </w:rPr>
              <w:t>2</w:t>
            </w:r>
            <w:r w:rsidRPr="00CA5D26">
              <w:rPr>
                <w:color w:val="000000"/>
                <w:sz w:val="22"/>
                <w:szCs w:val="22"/>
                <w:lang w:eastAsia="cs-CZ"/>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6F67D902" w14:textId="77777777" w:rsidR="00CA5D26" w:rsidRPr="00CA5D26" w:rsidRDefault="00CA5D26" w:rsidP="00CA5D26">
            <w:pPr>
              <w:spacing w:line="240" w:lineRule="auto"/>
              <w:jc w:val="center"/>
              <w:rPr>
                <w:color w:val="000000"/>
                <w:sz w:val="22"/>
                <w:szCs w:val="22"/>
                <w:lang w:eastAsia="cs-CZ"/>
              </w:rPr>
            </w:pPr>
            <w:proofErr w:type="spellStart"/>
            <w:r w:rsidRPr="00CA5D26">
              <w:rPr>
                <w:color w:val="000000"/>
                <w:sz w:val="22"/>
                <w:szCs w:val="22"/>
                <w:lang w:eastAsia="cs-CZ"/>
              </w:rPr>
              <w:t>p</w:t>
            </w:r>
            <w:r w:rsidRPr="00CA5D26">
              <w:rPr>
                <w:color w:val="000000"/>
                <w:sz w:val="22"/>
                <w:szCs w:val="22"/>
                <w:vertAlign w:val="subscript"/>
                <w:lang w:eastAsia="cs-CZ"/>
              </w:rPr>
              <w:t>n</w:t>
            </w:r>
            <w:proofErr w:type="spellEnd"/>
            <w:r w:rsidRPr="00CA5D26">
              <w:rPr>
                <w:color w:val="000000"/>
                <w:sz w:val="22"/>
                <w:szCs w:val="22"/>
                <w:vertAlign w:val="subscript"/>
                <w:lang w:eastAsia="cs-CZ"/>
              </w:rPr>
              <w:t xml:space="preserve"> </w:t>
            </w:r>
            <w:r w:rsidRPr="00CA5D26">
              <w:rPr>
                <w:color w:val="000000"/>
                <w:sz w:val="22"/>
                <w:szCs w:val="22"/>
                <w:vertAlign w:val="subscript"/>
                <w:lang w:eastAsia="cs-CZ"/>
              </w:rPr>
              <w:br/>
            </w:r>
            <w:r w:rsidRPr="00CA5D26">
              <w:rPr>
                <w:color w:val="000000"/>
                <w:sz w:val="22"/>
                <w:szCs w:val="22"/>
                <w:lang w:eastAsia="cs-CZ"/>
              </w:rPr>
              <w:t>[kg/m</w:t>
            </w:r>
            <w:r w:rsidRPr="00CA5D26">
              <w:rPr>
                <w:color w:val="000000"/>
                <w:sz w:val="22"/>
                <w:szCs w:val="22"/>
                <w:vertAlign w:val="superscript"/>
                <w:lang w:eastAsia="cs-CZ"/>
              </w:rPr>
              <w:t>2</w:t>
            </w:r>
            <w:r w:rsidRPr="00CA5D26">
              <w:rPr>
                <w:color w:val="000000"/>
                <w:sz w:val="22"/>
                <w:szCs w:val="22"/>
                <w:lang w:eastAsia="cs-CZ"/>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7DFD0B39" w14:textId="77777777" w:rsidR="00CA5D26" w:rsidRPr="00CA5D26" w:rsidRDefault="00CA5D26" w:rsidP="00CA5D26">
            <w:pPr>
              <w:spacing w:line="240" w:lineRule="auto"/>
              <w:jc w:val="center"/>
              <w:rPr>
                <w:color w:val="000000"/>
                <w:sz w:val="22"/>
                <w:szCs w:val="22"/>
                <w:lang w:eastAsia="cs-CZ"/>
              </w:rPr>
            </w:pPr>
            <w:proofErr w:type="spellStart"/>
            <w:r w:rsidRPr="00CA5D26">
              <w:rPr>
                <w:color w:val="000000"/>
                <w:sz w:val="22"/>
                <w:szCs w:val="22"/>
                <w:lang w:eastAsia="cs-CZ"/>
              </w:rPr>
              <w:t>p</w:t>
            </w:r>
            <w:r w:rsidRPr="00CA5D26">
              <w:rPr>
                <w:color w:val="000000"/>
                <w:sz w:val="22"/>
                <w:szCs w:val="22"/>
                <w:vertAlign w:val="subscript"/>
                <w:lang w:eastAsia="cs-CZ"/>
              </w:rPr>
              <w:t>s</w:t>
            </w:r>
            <w:proofErr w:type="spellEnd"/>
            <w:r w:rsidRPr="00CA5D26">
              <w:rPr>
                <w:color w:val="000000"/>
                <w:sz w:val="22"/>
                <w:szCs w:val="22"/>
                <w:vertAlign w:val="subscript"/>
                <w:lang w:eastAsia="cs-CZ"/>
              </w:rPr>
              <w:t xml:space="preserve"> </w:t>
            </w:r>
            <w:r w:rsidRPr="00CA5D26">
              <w:rPr>
                <w:color w:val="000000"/>
                <w:sz w:val="22"/>
                <w:szCs w:val="22"/>
                <w:vertAlign w:val="subscript"/>
                <w:lang w:eastAsia="cs-CZ"/>
              </w:rPr>
              <w:br/>
            </w:r>
            <w:r w:rsidRPr="00CA5D26">
              <w:rPr>
                <w:color w:val="000000"/>
                <w:sz w:val="22"/>
                <w:szCs w:val="22"/>
                <w:lang w:eastAsia="cs-CZ"/>
              </w:rPr>
              <w:t>[kg/m</w:t>
            </w:r>
            <w:r w:rsidRPr="00CA5D26">
              <w:rPr>
                <w:color w:val="000000"/>
                <w:sz w:val="22"/>
                <w:szCs w:val="22"/>
                <w:vertAlign w:val="superscript"/>
                <w:lang w:eastAsia="cs-CZ"/>
              </w:rPr>
              <w:t>2</w:t>
            </w:r>
            <w:r w:rsidRPr="00CA5D26">
              <w:rPr>
                <w:color w:val="000000"/>
                <w:sz w:val="22"/>
                <w:szCs w:val="22"/>
                <w:lang w:eastAsia="cs-CZ"/>
              </w:rP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6FA48051"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a</w:t>
            </w:r>
            <w:r w:rsidRPr="00CA5D26">
              <w:rPr>
                <w:color w:val="000000"/>
                <w:sz w:val="22"/>
                <w:szCs w:val="22"/>
                <w:lang w:eastAsia="cs-CZ"/>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14DB91F3"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b</w:t>
            </w:r>
            <w:r w:rsidRPr="00CA5D26">
              <w:rPr>
                <w:color w:val="000000"/>
                <w:sz w:val="22"/>
                <w:szCs w:val="22"/>
                <w:lang w:eastAsia="cs-CZ"/>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467AC7C2"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c</w:t>
            </w:r>
            <w:r w:rsidRPr="00CA5D26">
              <w:rPr>
                <w:color w:val="000000"/>
                <w:sz w:val="22"/>
                <w:szCs w:val="22"/>
                <w:lang w:eastAsia="cs-CZ"/>
              </w:rPr>
              <w:br/>
              <w:t>[-]</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6F4E24F5" w14:textId="77777777" w:rsidR="00CA5D26" w:rsidRPr="00CA5D26" w:rsidRDefault="00CA5D26" w:rsidP="00CA5D26">
            <w:pPr>
              <w:spacing w:line="240" w:lineRule="auto"/>
              <w:jc w:val="center"/>
              <w:rPr>
                <w:color w:val="000000"/>
                <w:sz w:val="22"/>
                <w:szCs w:val="22"/>
                <w:lang w:eastAsia="cs-CZ"/>
              </w:rPr>
            </w:pPr>
            <w:proofErr w:type="spellStart"/>
            <w:r w:rsidRPr="00CA5D26">
              <w:rPr>
                <w:color w:val="000000"/>
                <w:sz w:val="22"/>
                <w:szCs w:val="22"/>
                <w:lang w:eastAsia="cs-CZ"/>
              </w:rPr>
              <w:t>p</w:t>
            </w:r>
            <w:r w:rsidRPr="00CA5D26">
              <w:rPr>
                <w:color w:val="000000"/>
                <w:sz w:val="22"/>
                <w:szCs w:val="22"/>
                <w:vertAlign w:val="subscript"/>
                <w:lang w:eastAsia="cs-CZ"/>
              </w:rPr>
              <w:t>v</w:t>
            </w:r>
            <w:proofErr w:type="spellEnd"/>
            <w:r w:rsidRPr="00CA5D26">
              <w:rPr>
                <w:color w:val="000000"/>
                <w:sz w:val="22"/>
                <w:szCs w:val="22"/>
                <w:lang w:eastAsia="cs-CZ"/>
              </w:rPr>
              <w:t xml:space="preserve"> </w:t>
            </w:r>
            <w:r w:rsidRPr="00CA5D26">
              <w:rPr>
                <w:color w:val="000000"/>
                <w:sz w:val="22"/>
                <w:szCs w:val="22"/>
                <w:lang w:eastAsia="cs-CZ"/>
              </w:rPr>
              <w:br/>
              <w:t>[kg/m2]</w:t>
            </w:r>
          </w:p>
        </w:tc>
        <w:tc>
          <w:tcPr>
            <w:tcW w:w="1120" w:type="dxa"/>
            <w:tcBorders>
              <w:top w:val="single" w:sz="4" w:space="0" w:color="auto"/>
              <w:left w:val="nil"/>
              <w:bottom w:val="single" w:sz="8" w:space="0" w:color="auto"/>
              <w:right w:val="single" w:sz="4" w:space="0" w:color="auto"/>
            </w:tcBorders>
            <w:shd w:val="clear" w:color="000000" w:fill="D9D9D9"/>
            <w:vAlign w:val="center"/>
            <w:hideMark/>
          </w:tcPr>
          <w:p w14:paraId="23ECAFC9"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SPB</w:t>
            </w:r>
          </w:p>
        </w:tc>
      </w:tr>
      <w:tr w:rsidR="00CA5D26" w:rsidRPr="00CA5D26" w14:paraId="00907ECE" w14:textId="77777777" w:rsidTr="00CA5D26">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A8B660"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68,51</w:t>
            </w:r>
          </w:p>
        </w:tc>
        <w:tc>
          <w:tcPr>
            <w:tcW w:w="1120" w:type="dxa"/>
            <w:tcBorders>
              <w:top w:val="nil"/>
              <w:left w:val="nil"/>
              <w:bottom w:val="single" w:sz="4" w:space="0" w:color="auto"/>
              <w:right w:val="single" w:sz="4" w:space="0" w:color="auto"/>
            </w:tcBorders>
            <w:shd w:val="clear" w:color="auto" w:fill="auto"/>
            <w:noWrap/>
            <w:vAlign w:val="center"/>
            <w:hideMark/>
          </w:tcPr>
          <w:p w14:paraId="38695B50"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75,00</w:t>
            </w:r>
          </w:p>
        </w:tc>
        <w:tc>
          <w:tcPr>
            <w:tcW w:w="1120" w:type="dxa"/>
            <w:tcBorders>
              <w:top w:val="nil"/>
              <w:left w:val="nil"/>
              <w:bottom w:val="single" w:sz="4" w:space="0" w:color="auto"/>
              <w:right w:val="single" w:sz="4" w:space="0" w:color="auto"/>
            </w:tcBorders>
            <w:shd w:val="clear" w:color="auto" w:fill="auto"/>
            <w:noWrap/>
            <w:vAlign w:val="center"/>
            <w:hideMark/>
          </w:tcPr>
          <w:p w14:paraId="3CE0EF1E"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3,00</w:t>
            </w:r>
          </w:p>
        </w:tc>
        <w:tc>
          <w:tcPr>
            <w:tcW w:w="1120" w:type="dxa"/>
            <w:tcBorders>
              <w:top w:val="nil"/>
              <w:left w:val="nil"/>
              <w:bottom w:val="single" w:sz="4" w:space="0" w:color="auto"/>
              <w:right w:val="single" w:sz="4" w:space="0" w:color="auto"/>
            </w:tcBorders>
            <w:shd w:val="clear" w:color="auto" w:fill="auto"/>
            <w:noWrap/>
            <w:vAlign w:val="center"/>
            <w:hideMark/>
          </w:tcPr>
          <w:p w14:paraId="1C4230AF"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1,00</w:t>
            </w:r>
          </w:p>
        </w:tc>
        <w:tc>
          <w:tcPr>
            <w:tcW w:w="1120" w:type="dxa"/>
            <w:tcBorders>
              <w:top w:val="nil"/>
              <w:left w:val="nil"/>
              <w:bottom w:val="single" w:sz="4" w:space="0" w:color="auto"/>
              <w:right w:val="single" w:sz="4" w:space="0" w:color="auto"/>
            </w:tcBorders>
            <w:shd w:val="clear" w:color="auto" w:fill="auto"/>
            <w:noWrap/>
            <w:vAlign w:val="center"/>
            <w:hideMark/>
          </w:tcPr>
          <w:p w14:paraId="32527ACC"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1,70</w:t>
            </w:r>
          </w:p>
        </w:tc>
        <w:tc>
          <w:tcPr>
            <w:tcW w:w="1120" w:type="dxa"/>
            <w:tcBorders>
              <w:top w:val="nil"/>
              <w:left w:val="nil"/>
              <w:bottom w:val="single" w:sz="4" w:space="0" w:color="auto"/>
              <w:right w:val="single" w:sz="4" w:space="0" w:color="auto"/>
            </w:tcBorders>
            <w:shd w:val="clear" w:color="auto" w:fill="auto"/>
            <w:noWrap/>
            <w:vAlign w:val="center"/>
            <w:hideMark/>
          </w:tcPr>
          <w:p w14:paraId="213DBA0E"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1,00</w:t>
            </w:r>
          </w:p>
        </w:tc>
        <w:tc>
          <w:tcPr>
            <w:tcW w:w="1120" w:type="dxa"/>
            <w:tcBorders>
              <w:top w:val="nil"/>
              <w:left w:val="nil"/>
              <w:bottom w:val="single" w:sz="4" w:space="0" w:color="auto"/>
              <w:right w:val="single" w:sz="4" w:space="0" w:color="auto"/>
            </w:tcBorders>
            <w:shd w:val="clear" w:color="auto" w:fill="auto"/>
            <w:noWrap/>
            <w:vAlign w:val="center"/>
            <w:hideMark/>
          </w:tcPr>
          <w:p w14:paraId="58176BAC"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132,09</w:t>
            </w:r>
          </w:p>
        </w:tc>
        <w:tc>
          <w:tcPr>
            <w:tcW w:w="1120" w:type="dxa"/>
            <w:tcBorders>
              <w:top w:val="nil"/>
              <w:left w:val="nil"/>
              <w:bottom w:val="single" w:sz="4" w:space="0" w:color="auto"/>
              <w:right w:val="single" w:sz="4" w:space="0" w:color="auto"/>
            </w:tcBorders>
            <w:shd w:val="clear" w:color="auto" w:fill="auto"/>
            <w:noWrap/>
            <w:vAlign w:val="center"/>
            <w:hideMark/>
          </w:tcPr>
          <w:p w14:paraId="158A955B"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III.</w:t>
            </w:r>
          </w:p>
        </w:tc>
      </w:tr>
    </w:tbl>
    <w:p w14:paraId="2CDFCBAB" w14:textId="647AF576" w:rsidR="008A34A7" w:rsidRDefault="008A34A7" w:rsidP="00BE44FB">
      <w:pPr>
        <w:rPr>
          <w:highlight w:val="yellow"/>
        </w:rPr>
      </w:pPr>
    </w:p>
    <w:p w14:paraId="5C27AD4C" w14:textId="793018FE" w:rsidR="00215FA4" w:rsidRDefault="00215FA4" w:rsidP="00BE44FB">
      <w:pPr>
        <w:rPr>
          <w:highlight w:val="yellow"/>
        </w:rPr>
      </w:pPr>
    </w:p>
    <w:p w14:paraId="453BC70D" w14:textId="77777777" w:rsidR="00215FA4" w:rsidRDefault="00215FA4" w:rsidP="00BE44FB">
      <w:pPr>
        <w:rPr>
          <w:highlight w:val="yellow"/>
        </w:rPr>
      </w:pPr>
    </w:p>
    <w:p w14:paraId="783E4E62" w14:textId="77777777" w:rsidR="008A34A7" w:rsidRPr="001D3F7E" w:rsidRDefault="008A34A7" w:rsidP="008A34A7">
      <w:pPr>
        <w:rPr>
          <w:b/>
          <w:bCs/>
        </w:rPr>
      </w:pPr>
      <w:r w:rsidRPr="001D3F7E">
        <w:rPr>
          <w:b/>
          <w:bCs/>
        </w:rPr>
        <w:t>Mezní rozměry a podlažnost</w:t>
      </w:r>
    </w:p>
    <w:tbl>
      <w:tblPr>
        <w:tblW w:w="5760" w:type="dxa"/>
        <w:tblCellMar>
          <w:left w:w="70" w:type="dxa"/>
          <w:right w:w="70" w:type="dxa"/>
        </w:tblCellMar>
        <w:tblLook w:val="04A0" w:firstRow="1" w:lastRow="0" w:firstColumn="1" w:lastColumn="0" w:noHBand="0" w:noVBand="1"/>
      </w:tblPr>
      <w:tblGrid>
        <w:gridCol w:w="609"/>
        <w:gridCol w:w="579"/>
        <w:gridCol w:w="727"/>
        <w:gridCol w:w="849"/>
        <w:gridCol w:w="1028"/>
        <w:gridCol w:w="960"/>
        <w:gridCol w:w="1008"/>
      </w:tblGrid>
      <w:tr w:rsidR="00CA5D26" w:rsidRPr="00CA5D26" w14:paraId="4FCABC6C" w14:textId="77777777" w:rsidTr="00CA5D26">
        <w:trPr>
          <w:trHeight w:val="960"/>
        </w:trPr>
        <w:tc>
          <w:tcPr>
            <w:tcW w:w="6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AB6E929" w14:textId="77777777" w:rsidR="00CA5D26" w:rsidRPr="00CA5D26" w:rsidRDefault="00CA5D26" w:rsidP="00CA5D26">
            <w:pPr>
              <w:spacing w:line="240" w:lineRule="auto"/>
              <w:jc w:val="center"/>
              <w:rPr>
                <w:color w:val="000000"/>
                <w:sz w:val="22"/>
                <w:szCs w:val="22"/>
                <w:lang w:eastAsia="cs-CZ"/>
              </w:rPr>
            </w:pPr>
            <w:bookmarkStart w:id="21" w:name="_Toc345838202"/>
            <w:bookmarkStart w:id="22" w:name="_Toc346193766"/>
            <w:bookmarkStart w:id="23" w:name="_Toc346193793"/>
            <w:bookmarkStart w:id="24" w:name="_Toc346521260"/>
            <w:bookmarkStart w:id="25" w:name="_Toc346521307"/>
            <w:bookmarkStart w:id="26" w:name="_Toc353714694"/>
            <w:bookmarkStart w:id="27" w:name="_Toc30521624"/>
            <w:r w:rsidRPr="00CA5D26">
              <w:rPr>
                <w:color w:val="000000"/>
                <w:sz w:val="22"/>
                <w:szCs w:val="22"/>
                <w:lang w:eastAsia="cs-CZ"/>
              </w:rPr>
              <w:t xml:space="preserve">S </w:t>
            </w:r>
            <w:r w:rsidRPr="00CA5D26">
              <w:rPr>
                <w:color w:val="000000"/>
                <w:sz w:val="22"/>
                <w:szCs w:val="22"/>
                <w:lang w:eastAsia="cs-CZ"/>
              </w:rPr>
              <w:br/>
              <w:t>[m</w:t>
            </w:r>
            <w:r w:rsidRPr="00CA5D26">
              <w:rPr>
                <w:color w:val="000000"/>
                <w:sz w:val="22"/>
                <w:szCs w:val="22"/>
                <w:vertAlign w:val="superscript"/>
                <w:lang w:eastAsia="cs-CZ"/>
              </w:rPr>
              <w:t>2</w:t>
            </w:r>
            <w:r w:rsidRPr="00CA5D26">
              <w:rPr>
                <w:color w:val="000000"/>
                <w:sz w:val="22"/>
                <w:szCs w:val="22"/>
                <w:lang w:eastAsia="cs-CZ"/>
              </w:rPr>
              <w:t>]</w:t>
            </w:r>
          </w:p>
        </w:tc>
        <w:tc>
          <w:tcPr>
            <w:tcW w:w="600" w:type="dxa"/>
            <w:tcBorders>
              <w:top w:val="single" w:sz="4" w:space="0" w:color="auto"/>
              <w:left w:val="nil"/>
              <w:bottom w:val="single" w:sz="4" w:space="0" w:color="auto"/>
              <w:right w:val="single" w:sz="4" w:space="0" w:color="auto"/>
            </w:tcBorders>
            <w:shd w:val="clear" w:color="000000" w:fill="D9D9D9"/>
            <w:vAlign w:val="center"/>
            <w:hideMark/>
          </w:tcPr>
          <w:p w14:paraId="061BB678"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a</w:t>
            </w:r>
            <w:r w:rsidRPr="00CA5D26">
              <w:rPr>
                <w:color w:val="000000"/>
                <w:sz w:val="22"/>
                <w:szCs w:val="22"/>
                <w:lang w:eastAsia="cs-CZ"/>
              </w:rPr>
              <w:br/>
              <w:t>[-]</w:t>
            </w:r>
          </w:p>
        </w:tc>
        <w:tc>
          <w:tcPr>
            <w:tcW w:w="700" w:type="dxa"/>
            <w:tcBorders>
              <w:top w:val="single" w:sz="4" w:space="0" w:color="auto"/>
              <w:left w:val="nil"/>
              <w:bottom w:val="single" w:sz="4" w:space="0" w:color="auto"/>
              <w:right w:val="single" w:sz="4" w:space="0" w:color="auto"/>
            </w:tcBorders>
            <w:shd w:val="clear" w:color="000000" w:fill="D9D9D9"/>
            <w:vAlign w:val="center"/>
            <w:hideMark/>
          </w:tcPr>
          <w:p w14:paraId="7033D4A2"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Mezní plocha [m</w:t>
            </w:r>
            <w:r w:rsidRPr="00CA5D26">
              <w:rPr>
                <w:color w:val="000000"/>
                <w:sz w:val="22"/>
                <w:szCs w:val="22"/>
                <w:vertAlign w:val="superscript"/>
                <w:lang w:eastAsia="cs-CZ"/>
              </w:rPr>
              <w:t>2</w:t>
            </w:r>
            <w:r w:rsidRPr="00CA5D26">
              <w:rPr>
                <w:color w:val="000000"/>
                <w:sz w:val="22"/>
                <w:szCs w:val="22"/>
                <w:lang w:eastAsia="cs-CZ"/>
              </w:rPr>
              <w:t>]</w:t>
            </w:r>
          </w:p>
        </w:tc>
        <w:tc>
          <w:tcPr>
            <w:tcW w:w="800" w:type="dxa"/>
            <w:tcBorders>
              <w:top w:val="single" w:sz="4" w:space="0" w:color="auto"/>
              <w:left w:val="nil"/>
              <w:bottom w:val="single" w:sz="4" w:space="0" w:color="auto"/>
              <w:right w:val="single" w:sz="4" w:space="0" w:color="auto"/>
            </w:tcBorders>
            <w:shd w:val="clear" w:color="000000" w:fill="D9D9D9"/>
            <w:vAlign w:val="center"/>
            <w:hideMark/>
          </w:tcPr>
          <w:p w14:paraId="0F715027" w14:textId="77777777" w:rsidR="00CA5D26" w:rsidRPr="00CA5D26" w:rsidRDefault="00CA5D26" w:rsidP="00CA5D26">
            <w:pPr>
              <w:spacing w:line="240" w:lineRule="auto"/>
              <w:jc w:val="center"/>
              <w:rPr>
                <w:color w:val="000000"/>
                <w:sz w:val="22"/>
                <w:szCs w:val="22"/>
                <w:lang w:eastAsia="cs-CZ"/>
              </w:rPr>
            </w:pPr>
            <w:proofErr w:type="spellStart"/>
            <w:r w:rsidRPr="00CA5D26">
              <w:rPr>
                <w:color w:val="000000"/>
                <w:sz w:val="22"/>
                <w:szCs w:val="22"/>
                <w:lang w:eastAsia="cs-CZ"/>
              </w:rPr>
              <w:t>p</w:t>
            </w:r>
            <w:r w:rsidRPr="00CA5D26">
              <w:rPr>
                <w:color w:val="000000"/>
                <w:sz w:val="22"/>
                <w:szCs w:val="22"/>
                <w:vertAlign w:val="subscript"/>
                <w:lang w:eastAsia="cs-CZ"/>
              </w:rPr>
              <w:t>v</w:t>
            </w:r>
            <w:proofErr w:type="spellEnd"/>
            <w:r w:rsidRPr="00CA5D26">
              <w:rPr>
                <w:color w:val="000000"/>
                <w:sz w:val="22"/>
                <w:szCs w:val="22"/>
                <w:lang w:eastAsia="cs-CZ"/>
              </w:rPr>
              <w:t xml:space="preserve"> [kg/m2]</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091CA10B"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Max. počet podlaží</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2A5AD14E"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Skutečný počet podlaží</w:t>
            </w:r>
          </w:p>
        </w:tc>
        <w:tc>
          <w:tcPr>
            <w:tcW w:w="940" w:type="dxa"/>
            <w:tcBorders>
              <w:top w:val="single" w:sz="4" w:space="0" w:color="auto"/>
              <w:left w:val="nil"/>
              <w:bottom w:val="single" w:sz="4" w:space="0" w:color="auto"/>
              <w:right w:val="single" w:sz="4" w:space="0" w:color="auto"/>
            </w:tcBorders>
            <w:shd w:val="clear" w:color="000000" w:fill="D9D9D9"/>
            <w:vAlign w:val="center"/>
            <w:hideMark/>
          </w:tcPr>
          <w:p w14:paraId="791C5A8D"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Vyhovuje</w:t>
            </w:r>
          </w:p>
        </w:tc>
      </w:tr>
      <w:tr w:rsidR="00CA5D26" w:rsidRPr="00CA5D26" w14:paraId="3B7B200B" w14:textId="77777777" w:rsidTr="00CA5D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FAB55F9"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69</w:t>
            </w:r>
          </w:p>
        </w:tc>
        <w:tc>
          <w:tcPr>
            <w:tcW w:w="600" w:type="dxa"/>
            <w:tcBorders>
              <w:top w:val="nil"/>
              <w:left w:val="nil"/>
              <w:bottom w:val="single" w:sz="4" w:space="0" w:color="auto"/>
              <w:right w:val="single" w:sz="4" w:space="0" w:color="auto"/>
            </w:tcBorders>
            <w:shd w:val="clear" w:color="auto" w:fill="auto"/>
            <w:vAlign w:val="center"/>
            <w:hideMark/>
          </w:tcPr>
          <w:p w14:paraId="5B0E0A05"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1,00</w:t>
            </w:r>
          </w:p>
        </w:tc>
        <w:tc>
          <w:tcPr>
            <w:tcW w:w="700" w:type="dxa"/>
            <w:tcBorders>
              <w:top w:val="nil"/>
              <w:left w:val="nil"/>
              <w:bottom w:val="single" w:sz="4" w:space="0" w:color="auto"/>
              <w:right w:val="single" w:sz="4" w:space="0" w:color="auto"/>
            </w:tcBorders>
            <w:shd w:val="clear" w:color="auto" w:fill="auto"/>
            <w:vAlign w:val="center"/>
            <w:hideMark/>
          </w:tcPr>
          <w:p w14:paraId="44A3567B"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2125</w:t>
            </w:r>
          </w:p>
        </w:tc>
        <w:tc>
          <w:tcPr>
            <w:tcW w:w="800" w:type="dxa"/>
            <w:tcBorders>
              <w:top w:val="nil"/>
              <w:left w:val="nil"/>
              <w:bottom w:val="single" w:sz="4" w:space="0" w:color="auto"/>
              <w:right w:val="single" w:sz="4" w:space="0" w:color="auto"/>
            </w:tcBorders>
            <w:shd w:val="clear" w:color="auto" w:fill="auto"/>
            <w:vAlign w:val="center"/>
            <w:hideMark/>
          </w:tcPr>
          <w:p w14:paraId="49397F67"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132,09</w:t>
            </w:r>
          </w:p>
        </w:tc>
        <w:tc>
          <w:tcPr>
            <w:tcW w:w="1120" w:type="dxa"/>
            <w:tcBorders>
              <w:top w:val="nil"/>
              <w:left w:val="nil"/>
              <w:bottom w:val="single" w:sz="4" w:space="0" w:color="auto"/>
              <w:right w:val="single" w:sz="4" w:space="0" w:color="auto"/>
            </w:tcBorders>
            <w:shd w:val="clear" w:color="auto" w:fill="auto"/>
            <w:vAlign w:val="center"/>
            <w:hideMark/>
          </w:tcPr>
          <w:p w14:paraId="3DD980A3"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1</w:t>
            </w:r>
          </w:p>
        </w:tc>
        <w:tc>
          <w:tcPr>
            <w:tcW w:w="960" w:type="dxa"/>
            <w:tcBorders>
              <w:top w:val="nil"/>
              <w:left w:val="nil"/>
              <w:bottom w:val="single" w:sz="4" w:space="0" w:color="auto"/>
              <w:right w:val="single" w:sz="4" w:space="0" w:color="auto"/>
            </w:tcBorders>
            <w:shd w:val="clear" w:color="auto" w:fill="auto"/>
            <w:vAlign w:val="center"/>
            <w:hideMark/>
          </w:tcPr>
          <w:p w14:paraId="5C28CE78"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1</w:t>
            </w:r>
          </w:p>
        </w:tc>
        <w:tc>
          <w:tcPr>
            <w:tcW w:w="940" w:type="dxa"/>
            <w:tcBorders>
              <w:top w:val="nil"/>
              <w:left w:val="nil"/>
              <w:bottom w:val="single" w:sz="4" w:space="0" w:color="auto"/>
              <w:right w:val="single" w:sz="4" w:space="0" w:color="auto"/>
            </w:tcBorders>
            <w:shd w:val="clear" w:color="auto" w:fill="auto"/>
            <w:vAlign w:val="center"/>
            <w:hideMark/>
          </w:tcPr>
          <w:p w14:paraId="2485C8F5" w14:textId="77777777" w:rsidR="00CA5D26" w:rsidRPr="00CA5D26" w:rsidRDefault="00CA5D26" w:rsidP="00CA5D26">
            <w:pPr>
              <w:spacing w:line="240" w:lineRule="auto"/>
              <w:jc w:val="center"/>
              <w:rPr>
                <w:color w:val="000000"/>
                <w:sz w:val="22"/>
                <w:szCs w:val="22"/>
                <w:lang w:eastAsia="cs-CZ"/>
              </w:rPr>
            </w:pPr>
            <w:r w:rsidRPr="00CA5D26">
              <w:rPr>
                <w:color w:val="000000"/>
                <w:sz w:val="22"/>
                <w:szCs w:val="22"/>
                <w:lang w:eastAsia="cs-CZ"/>
              </w:rPr>
              <w:t>ANO</w:t>
            </w:r>
          </w:p>
        </w:tc>
      </w:tr>
    </w:tbl>
    <w:p w14:paraId="32232A1A" w14:textId="77777777" w:rsidR="00FA7FA5" w:rsidRPr="0099535A" w:rsidRDefault="00FA7FA5" w:rsidP="00FD1398">
      <w:pPr>
        <w:rPr>
          <w:highlight w:val="yellow"/>
        </w:rPr>
      </w:pPr>
    </w:p>
    <w:p w14:paraId="59D2648A" w14:textId="4D745822" w:rsidR="00634F7C" w:rsidRPr="009F2F43" w:rsidRDefault="00634F7C" w:rsidP="00634F7C">
      <w:pPr>
        <w:pStyle w:val="Nadpis1"/>
      </w:pPr>
      <w:bookmarkStart w:id="28" w:name="_Toc81992756"/>
      <w:r w:rsidRPr="009F2F43">
        <w:t xml:space="preserve">Stanovení </w:t>
      </w:r>
      <w:bookmarkEnd w:id="21"/>
      <w:r w:rsidRPr="009F2F43">
        <w:t>navržených stavebních konstrukcí a požárních uzávěrů z hlediska jejich požární odolnosti</w:t>
      </w:r>
      <w:bookmarkEnd w:id="22"/>
      <w:bookmarkEnd w:id="23"/>
      <w:bookmarkEnd w:id="24"/>
      <w:bookmarkEnd w:id="25"/>
      <w:bookmarkEnd w:id="26"/>
      <w:r w:rsidRPr="009F2F43">
        <w:t>:</w:t>
      </w:r>
      <w:bookmarkEnd w:id="27"/>
      <w:bookmarkEnd w:id="28"/>
    </w:p>
    <w:p w14:paraId="54B589B5" w14:textId="0F718686" w:rsidR="0012324D" w:rsidRPr="009F2F43" w:rsidRDefault="00365A7C" w:rsidP="00365A7C">
      <w:r w:rsidRPr="009F2F43">
        <w:t xml:space="preserve">Požadovaná požární odolnost </w:t>
      </w:r>
      <w:r w:rsidR="00BB77CD" w:rsidRPr="009F2F43">
        <w:t xml:space="preserve">dle </w:t>
      </w:r>
      <w:r w:rsidRPr="009F2F43">
        <w:t xml:space="preserve">tab. 12 </w:t>
      </w:r>
      <w:r w:rsidR="00BB77CD" w:rsidRPr="009F2F43">
        <w:t xml:space="preserve">ČSN 73 0802 </w:t>
      </w:r>
      <w:r w:rsidRPr="009F2F43">
        <w:t>dle SPB PÚ:</w:t>
      </w:r>
    </w:p>
    <w:tbl>
      <w:tblPr>
        <w:tblW w:w="4443" w:type="dxa"/>
        <w:tblCellMar>
          <w:left w:w="70" w:type="dxa"/>
          <w:right w:w="70" w:type="dxa"/>
        </w:tblCellMar>
        <w:tblLook w:val="04A0" w:firstRow="1" w:lastRow="0" w:firstColumn="1" w:lastColumn="0" w:noHBand="0" w:noVBand="1"/>
      </w:tblPr>
      <w:tblGrid>
        <w:gridCol w:w="2184"/>
        <w:gridCol w:w="501"/>
        <w:gridCol w:w="878"/>
        <w:gridCol w:w="880"/>
      </w:tblGrid>
      <w:tr w:rsidR="006D15AA" w:rsidRPr="006D15AA" w14:paraId="2E8F553A" w14:textId="77777777" w:rsidTr="006D15AA">
        <w:trPr>
          <w:trHeight w:val="330"/>
        </w:trPr>
        <w:tc>
          <w:tcPr>
            <w:tcW w:w="2184" w:type="dxa"/>
            <w:tcBorders>
              <w:top w:val="single" w:sz="4" w:space="0" w:color="auto"/>
              <w:left w:val="single" w:sz="4" w:space="0" w:color="auto"/>
              <w:bottom w:val="single" w:sz="8" w:space="0" w:color="auto"/>
              <w:right w:val="single" w:sz="4" w:space="0" w:color="auto"/>
            </w:tcBorders>
            <w:shd w:val="clear" w:color="000000" w:fill="D9D9D9"/>
            <w:vAlign w:val="center"/>
            <w:hideMark/>
          </w:tcPr>
          <w:p w14:paraId="3219DA73" w14:textId="77777777" w:rsidR="006D15AA" w:rsidRPr="006D15AA" w:rsidRDefault="006D15AA" w:rsidP="006D15AA">
            <w:pPr>
              <w:spacing w:line="240" w:lineRule="auto"/>
              <w:jc w:val="left"/>
              <w:rPr>
                <w:b/>
                <w:bCs/>
                <w:color w:val="000000"/>
                <w:sz w:val="22"/>
                <w:szCs w:val="22"/>
                <w:lang w:eastAsia="cs-CZ"/>
              </w:rPr>
            </w:pPr>
            <w:r w:rsidRPr="006D15AA">
              <w:rPr>
                <w:b/>
                <w:bCs/>
                <w:color w:val="000000"/>
                <w:sz w:val="22"/>
                <w:szCs w:val="22"/>
                <w:lang w:eastAsia="cs-CZ"/>
              </w:rPr>
              <w:t>Stavební konstrukce</w:t>
            </w:r>
          </w:p>
        </w:tc>
        <w:tc>
          <w:tcPr>
            <w:tcW w:w="501" w:type="dxa"/>
            <w:tcBorders>
              <w:top w:val="single" w:sz="4" w:space="0" w:color="auto"/>
              <w:left w:val="nil"/>
              <w:bottom w:val="single" w:sz="8" w:space="0" w:color="auto"/>
              <w:right w:val="single" w:sz="4" w:space="0" w:color="auto"/>
            </w:tcBorders>
            <w:shd w:val="clear" w:color="000000" w:fill="D9D9D9"/>
            <w:vAlign w:val="center"/>
            <w:hideMark/>
          </w:tcPr>
          <w:p w14:paraId="24DE4BD0" w14:textId="77777777" w:rsidR="006D15AA" w:rsidRPr="006D15AA" w:rsidRDefault="006D15AA" w:rsidP="006D15AA">
            <w:pPr>
              <w:spacing w:line="240" w:lineRule="auto"/>
              <w:jc w:val="center"/>
              <w:rPr>
                <w:b/>
                <w:bCs/>
                <w:color w:val="000000"/>
                <w:sz w:val="22"/>
                <w:szCs w:val="22"/>
                <w:lang w:eastAsia="cs-CZ"/>
              </w:rPr>
            </w:pPr>
            <w:r w:rsidRPr="006D15AA">
              <w:rPr>
                <w:b/>
                <w:bCs/>
                <w:color w:val="000000"/>
                <w:sz w:val="22"/>
                <w:szCs w:val="22"/>
                <w:lang w:eastAsia="cs-CZ"/>
              </w:rPr>
              <w:t>Pol.</w:t>
            </w:r>
          </w:p>
        </w:tc>
        <w:tc>
          <w:tcPr>
            <w:tcW w:w="878" w:type="dxa"/>
            <w:tcBorders>
              <w:top w:val="single" w:sz="4" w:space="0" w:color="auto"/>
              <w:left w:val="nil"/>
              <w:bottom w:val="single" w:sz="8" w:space="0" w:color="auto"/>
              <w:right w:val="single" w:sz="4" w:space="0" w:color="auto"/>
            </w:tcBorders>
            <w:shd w:val="clear" w:color="000000" w:fill="D9D9D9"/>
            <w:vAlign w:val="center"/>
            <w:hideMark/>
          </w:tcPr>
          <w:p w14:paraId="078397CF" w14:textId="77777777" w:rsidR="006D15AA" w:rsidRPr="006D15AA" w:rsidRDefault="006D15AA" w:rsidP="006D15AA">
            <w:pPr>
              <w:spacing w:line="240" w:lineRule="auto"/>
              <w:jc w:val="center"/>
              <w:rPr>
                <w:b/>
                <w:bCs/>
                <w:color w:val="000000"/>
                <w:sz w:val="22"/>
                <w:szCs w:val="22"/>
                <w:lang w:eastAsia="cs-CZ"/>
              </w:rPr>
            </w:pPr>
            <w:r w:rsidRPr="006D15AA">
              <w:rPr>
                <w:b/>
                <w:bCs/>
                <w:color w:val="000000"/>
                <w:sz w:val="22"/>
                <w:szCs w:val="22"/>
                <w:lang w:eastAsia="cs-CZ"/>
              </w:rPr>
              <w:t>II.SPB</w:t>
            </w:r>
          </w:p>
        </w:tc>
        <w:tc>
          <w:tcPr>
            <w:tcW w:w="880" w:type="dxa"/>
            <w:tcBorders>
              <w:top w:val="single" w:sz="4" w:space="0" w:color="auto"/>
              <w:left w:val="nil"/>
              <w:bottom w:val="single" w:sz="8" w:space="0" w:color="auto"/>
              <w:right w:val="single" w:sz="4" w:space="0" w:color="auto"/>
            </w:tcBorders>
            <w:shd w:val="clear" w:color="000000" w:fill="D9D9D9"/>
            <w:vAlign w:val="center"/>
            <w:hideMark/>
          </w:tcPr>
          <w:p w14:paraId="5E639D1D" w14:textId="77777777" w:rsidR="006D15AA" w:rsidRPr="006D15AA" w:rsidRDefault="006D15AA" w:rsidP="006D15AA">
            <w:pPr>
              <w:spacing w:line="240" w:lineRule="auto"/>
              <w:jc w:val="center"/>
              <w:rPr>
                <w:b/>
                <w:bCs/>
                <w:color w:val="000000"/>
                <w:sz w:val="22"/>
                <w:szCs w:val="22"/>
                <w:lang w:eastAsia="cs-CZ"/>
              </w:rPr>
            </w:pPr>
            <w:r w:rsidRPr="006D15AA">
              <w:rPr>
                <w:b/>
                <w:bCs/>
                <w:color w:val="000000"/>
                <w:sz w:val="22"/>
                <w:szCs w:val="22"/>
                <w:lang w:eastAsia="cs-CZ"/>
              </w:rPr>
              <w:t>III.SPB</w:t>
            </w:r>
          </w:p>
        </w:tc>
      </w:tr>
      <w:tr w:rsidR="006D15AA" w:rsidRPr="006D15AA" w14:paraId="74A37778" w14:textId="77777777" w:rsidTr="006D15AA">
        <w:trPr>
          <w:trHeight w:val="315"/>
        </w:trPr>
        <w:tc>
          <w:tcPr>
            <w:tcW w:w="2685" w:type="dxa"/>
            <w:gridSpan w:val="2"/>
            <w:tcBorders>
              <w:top w:val="single" w:sz="8" w:space="0" w:color="auto"/>
              <w:left w:val="single" w:sz="4" w:space="0" w:color="auto"/>
              <w:bottom w:val="single" w:sz="4" w:space="0" w:color="auto"/>
              <w:right w:val="nil"/>
            </w:tcBorders>
            <w:shd w:val="clear" w:color="auto" w:fill="auto"/>
            <w:vAlign w:val="center"/>
            <w:hideMark/>
          </w:tcPr>
          <w:p w14:paraId="4BC556EE" w14:textId="77777777" w:rsidR="006D15AA" w:rsidRPr="006D15AA" w:rsidRDefault="006D15AA" w:rsidP="006D15AA">
            <w:pPr>
              <w:spacing w:line="240" w:lineRule="auto"/>
              <w:jc w:val="left"/>
              <w:rPr>
                <w:b/>
                <w:bCs/>
                <w:color w:val="000000"/>
                <w:sz w:val="22"/>
                <w:szCs w:val="22"/>
                <w:lang w:eastAsia="cs-CZ"/>
              </w:rPr>
            </w:pPr>
            <w:r w:rsidRPr="006D15AA">
              <w:rPr>
                <w:b/>
                <w:bCs/>
                <w:color w:val="000000"/>
                <w:sz w:val="22"/>
                <w:szCs w:val="22"/>
                <w:lang w:eastAsia="cs-CZ"/>
              </w:rPr>
              <w:t>1) Požární stěny a stropy</w:t>
            </w:r>
          </w:p>
        </w:tc>
        <w:tc>
          <w:tcPr>
            <w:tcW w:w="878" w:type="dxa"/>
            <w:tcBorders>
              <w:top w:val="nil"/>
              <w:left w:val="nil"/>
              <w:bottom w:val="single" w:sz="4" w:space="0" w:color="auto"/>
              <w:right w:val="nil"/>
            </w:tcBorders>
            <w:shd w:val="clear" w:color="auto" w:fill="auto"/>
            <w:vAlign w:val="center"/>
            <w:hideMark/>
          </w:tcPr>
          <w:p w14:paraId="07547A6F"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4EE9A673"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 </w:t>
            </w:r>
          </w:p>
        </w:tc>
      </w:tr>
      <w:tr w:rsidR="006D15AA" w:rsidRPr="006D15AA" w14:paraId="0717175B" w14:textId="77777777" w:rsidTr="006D15AA">
        <w:trPr>
          <w:trHeight w:val="315"/>
        </w:trPr>
        <w:tc>
          <w:tcPr>
            <w:tcW w:w="2184" w:type="dxa"/>
            <w:tcBorders>
              <w:top w:val="nil"/>
              <w:left w:val="single" w:sz="4" w:space="0" w:color="auto"/>
              <w:bottom w:val="single" w:sz="4" w:space="0" w:color="auto"/>
              <w:right w:val="single" w:sz="4" w:space="0" w:color="auto"/>
            </w:tcBorders>
            <w:shd w:val="clear" w:color="auto" w:fill="auto"/>
            <w:vAlign w:val="center"/>
            <w:hideMark/>
          </w:tcPr>
          <w:p w14:paraId="6FB55EE5" w14:textId="77777777" w:rsidR="006D15AA" w:rsidRPr="006D15AA" w:rsidRDefault="006D15AA" w:rsidP="006D15AA">
            <w:pPr>
              <w:spacing w:line="240" w:lineRule="auto"/>
              <w:jc w:val="left"/>
              <w:rPr>
                <w:color w:val="000000"/>
                <w:sz w:val="22"/>
                <w:szCs w:val="22"/>
                <w:lang w:eastAsia="cs-CZ"/>
              </w:rPr>
            </w:pPr>
            <w:r w:rsidRPr="006D15AA">
              <w:rPr>
                <w:color w:val="000000"/>
                <w:sz w:val="22"/>
                <w:szCs w:val="22"/>
                <w:lang w:eastAsia="cs-CZ"/>
              </w:rPr>
              <w:t>V NP</w:t>
            </w:r>
          </w:p>
        </w:tc>
        <w:tc>
          <w:tcPr>
            <w:tcW w:w="501" w:type="dxa"/>
            <w:tcBorders>
              <w:top w:val="nil"/>
              <w:left w:val="nil"/>
              <w:bottom w:val="single" w:sz="4" w:space="0" w:color="auto"/>
              <w:right w:val="single" w:sz="4" w:space="0" w:color="auto"/>
            </w:tcBorders>
            <w:shd w:val="clear" w:color="auto" w:fill="auto"/>
            <w:vAlign w:val="center"/>
            <w:hideMark/>
          </w:tcPr>
          <w:p w14:paraId="1C065B60"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b)</w:t>
            </w:r>
          </w:p>
        </w:tc>
        <w:tc>
          <w:tcPr>
            <w:tcW w:w="878" w:type="dxa"/>
            <w:tcBorders>
              <w:top w:val="nil"/>
              <w:left w:val="nil"/>
              <w:bottom w:val="single" w:sz="4" w:space="0" w:color="auto"/>
              <w:right w:val="single" w:sz="4" w:space="0" w:color="auto"/>
            </w:tcBorders>
            <w:shd w:val="clear" w:color="auto" w:fill="auto"/>
            <w:vAlign w:val="center"/>
            <w:hideMark/>
          </w:tcPr>
          <w:p w14:paraId="0F8D08F1"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30</w:t>
            </w:r>
          </w:p>
        </w:tc>
        <w:tc>
          <w:tcPr>
            <w:tcW w:w="880" w:type="dxa"/>
            <w:tcBorders>
              <w:top w:val="nil"/>
              <w:left w:val="nil"/>
              <w:bottom w:val="single" w:sz="4" w:space="0" w:color="auto"/>
              <w:right w:val="single" w:sz="4" w:space="0" w:color="auto"/>
            </w:tcBorders>
            <w:shd w:val="clear" w:color="auto" w:fill="auto"/>
            <w:vAlign w:val="center"/>
            <w:hideMark/>
          </w:tcPr>
          <w:p w14:paraId="309CB6A1"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45</w:t>
            </w:r>
          </w:p>
        </w:tc>
      </w:tr>
      <w:tr w:rsidR="006D15AA" w:rsidRPr="006D15AA" w14:paraId="746EE683" w14:textId="77777777" w:rsidTr="006D15AA">
        <w:trPr>
          <w:trHeight w:val="315"/>
        </w:trPr>
        <w:tc>
          <w:tcPr>
            <w:tcW w:w="2184" w:type="dxa"/>
            <w:tcBorders>
              <w:top w:val="nil"/>
              <w:left w:val="single" w:sz="4" w:space="0" w:color="auto"/>
              <w:bottom w:val="single" w:sz="4" w:space="0" w:color="auto"/>
              <w:right w:val="single" w:sz="4" w:space="0" w:color="auto"/>
            </w:tcBorders>
            <w:shd w:val="clear" w:color="auto" w:fill="auto"/>
            <w:vAlign w:val="center"/>
            <w:hideMark/>
          </w:tcPr>
          <w:p w14:paraId="1BE7C1DF" w14:textId="77777777" w:rsidR="006D15AA" w:rsidRPr="006D15AA" w:rsidRDefault="006D15AA" w:rsidP="006D15AA">
            <w:pPr>
              <w:spacing w:line="240" w:lineRule="auto"/>
              <w:jc w:val="left"/>
              <w:rPr>
                <w:color w:val="000000"/>
                <w:sz w:val="22"/>
                <w:szCs w:val="22"/>
                <w:lang w:eastAsia="cs-CZ"/>
              </w:rPr>
            </w:pPr>
            <w:r w:rsidRPr="006D15AA">
              <w:rPr>
                <w:color w:val="000000"/>
                <w:sz w:val="22"/>
                <w:szCs w:val="22"/>
                <w:lang w:eastAsia="cs-CZ"/>
              </w:rPr>
              <w:t>V posledním NP</w:t>
            </w:r>
          </w:p>
        </w:tc>
        <w:tc>
          <w:tcPr>
            <w:tcW w:w="501" w:type="dxa"/>
            <w:tcBorders>
              <w:top w:val="nil"/>
              <w:left w:val="nil"/>
              <w:bottom w:val="single" w:sz="4" w:space="0" w:color="auto"/>
              <w:right w:val="single" w:sz="4" w:space="0" w:color="auto"/>
            </w:tcBorders>
            <w:shd w:val="clear" w:color="auto" w:fill="auto"/>
            <w:vAlign w:val="center"/>
            <w:hideMark/>
          </w:tcPr>
          <w:p w14:paraId="25054A40"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c)</w:t>
            </w:r>
          </w:p>
        </w:tc>
        <w:tc>
          <w:tcPr>
            <w:tcW w:w="878" w:type="dxa"/>
            <w:tcBorders>
              <w:top w:val="nil"/>
              <w:left w:val="nil"/>
              <w:bottom w:val="single" w:sz="4" w:space="0" w:color="auto"/>
              <w:right w:val="single" w:sz="4" w:space="0" w:color="auto"/>
            </w:tcBorders>
            <w:shd w:val="clear" w:color="auto" w:fill="auto"/>
            <w:vAlign w:val="center"/>
            <w:hideMark/>
          </w:tcPr>
          <w:p w14:paraId="734E077A"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w:t>
            </w:r>
          </w:p>
        </w:tc>
        <w:tc>
          <w:tcPr>
            <w:tcW w:w="880" w:type="dxa"/>
            <w:tcBorders>
              <w:top w:val="nil"/>
              <w:left w:val="nil"/>
              <w:bottom w:val="single" w:sz="4" w:space="0" w:color="auto"/>
              <w:right w:val="single" w:sz="4" w:space="0" w:color="auto"/>
            </w:tcBorders>
            <w:shd w:val="clear" w:color="auto" w:fill="auto"/>
            <w:vAlign w:val="center"/>
            <w:hideMark/>
          </w:tcPr>
          <w:p w14:paraId="1381C4FD"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30</w:t>
            </w:r>
          </w:p>
        </w:tc>
      </w:tr>
      <w:tr w:rsidR="006D15AA" w:rsidRPr="006D15AA" w14:paraId="74DB5320" w14:textId="77777777" w:rsidTr="006D15AA">
        <w:trPr>
          <w:trHeight w:val="315"/>
        </w:trPr>
        <w:tc>
          <w:tcPr>
            <w:tcW w:w="2685" w:type="dxa"/>
            <w:gridSpan w:val="2"/>
            <w:tcBorders>
              <w:top w:val="single" w:sz="4" w:space="0" w:color="auto"/>
              <w:left w:val="single" w:sz="4" w:space="0" w:color="auto"/>
              <w:bottom w:val="single" w:sz="4" w:space="0" w:color="auto"/>
              <w:right w:val="nil"/>
            </w:tcBorders>
            <w:shd w:val="clear" w:color="auto" w:fill="auto"/>
            <w:vAlign w:val="center"/>
            <w:hideMark/>
          </w:tcPr>
          <w:p w14:paraId="556963D7" w14:textId="77777777" w:rsidR="006D15AA" w:rsidRPr="006D15AA" w:rsidRDefault="006D15AA" w:rsidP="006D15AA">
            <w:pPr>
              <w:spacing w:line="240" w:lineRule="auto"/>
              <w:jc w:val="left"/>
              <w:rPr>
                <w:b/>
                <w:bCs/>
                <w:color w:val="000000"/>
                <w:sz w:val="22"/>
                <w:szCs w:val="22"/>
                <w:lang w:eastAsia="cs-CZ"/>
              </w:rPr>
            </w:pPr>
            <w:r w:rsidRPr="006D15AA">
              <w:rPr>
                <w:b/>
                <w:bCs/>
                <w:color w:val="000000"/>
                <w:sz w:val="22"/>
                <w:szCs w:val="22"/>
                <w:lang w:eastAsia="cs-CZ"/>
              </w:rPr>
              <w:t>2) Požární uzávěry otvorů</w:t>
            </w:r>
          </w:p>
        </w:tc>
        <w:tc>
          <w:tcPr>
            <w:tcW w:w="878" w:type="dxa"/>
            <w:tcBorders>
              <w:top w:val="single" w:sz="4" w:space="0" w:color="auto"/>
              <w:left w:val="nil"/>
              <w:bottom w:val="single" w:sz="4" w:space="0" w:color="auto"/>
              <w:right w:val="nil"/>
            </w:tcBorders>
            <w:shd w:val="clear" w:color="auto" w:fill="auto"/>
            <w:vAlign w:val="center"/>
            <w:hideMark/>
          </w:tcPr>
          <w:p w14:paraId="692D9814"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530312D"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 </w:t>
            </w:r>
          </w:p>
        </w:tc>
      </w:tr>
      <w:tr w:rsidR="006D15AA" w:rsidRPr="006D15AA" w14:paraId="51F96BCF" w14:textId="77777777" w:rsidTr="006D15AA">
        <w:trPr>
          <w:trHeight w:val="315"/>
        </w:trPr>
        <w:tc>
          <w:tcPr>
            <w:tcW w:w="21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DC2DC" w14:textId="77777777" w:rsidR="006D15AA" w:rsidRPr="006D15AA" w:rsidRDefault="006D15AA" w:rsidP="006D15AA">
            <w:pPr>
              <w:spacing w:line="240" w:lineRule="auto"/>
              <w:jc w:val="left"/>
              <w:rPr>
                <w:color w:val="000000"/>
                <w:sz w:val="22"/>
                <w:szCs w:val="22"/>
                <w:lang w:eastAsia="cs-CZ"/>
              </w:rPr>
            </w:pPr>
            <w:r w:rsidRPr="006D15AA">
              <w:rPr>
                <w:color w:val="000000"/>
                <w:sz w:val="22"/>
                <w:szCs w:val="22"/>
                <w:lang w:eastAsia="cs-CZ"/>
              </w:rPr>
              <w:t>V NP</w:t>
            </w:r>
          </w:p>
        </w:tc>
        <w:tc>
          <w:tcPr>
            <w:tcW w:w="501" w:type="dxa"/>
            <w:tcBorders>
              <w:top w:val="single" w:sz="4" w:space="0" w:color="auto"/>
              <w:left w:val="nil"/>
              <w:bottom w:val="single" w:sz="4" w:space="0" w:color="auto"/>
              <w:right w:val="single" w:sz="4" w:space="0" w:color="auto"/>
            </w:tcBorders>
            <w:shd w:val="clear" w:color="auto" w:fill="auto"/>
            <w:vAlign w:val="center"/>
            <w:hideMark/>
          </w:tcPr>
          <w:p w14:paraId="12B9325D"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b)</w:t>
            </w:r>
          </w:p>
        </w:tc>
        <w:tc>
          <w:tcPr>
            <w:tcW w:w="878" w:type="dxa"/>
            <w:tcBorders>
              <w:top w:val="single" w:sz="4" w:space="0" w:color="auto"/>
              <w:left w:val="nil"/>
              <w:bottom w:val="single" w:sz="4" w:space="0" w:color="auto"/>
              <w:right w:val="single" w:sz="4" w:space="0" w:color="auto"/>
            </w:tcBorders>
            <w:shd w:val="clear" w:color="auto" w:fill="auto"/>
            <w:vAlign w:val="center"/>
            <w:hideMark/>
          </w:tcPr>
          <w:p w14:paraId="247EC70C"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 DP3</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EA6D9AC"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30 DP3</w:t>
            </w:r>
          </w:p>
        </w:tc>
      </w:tr>
      <w:tr w:rsidR="006D15AA" w:rsidRPr="006D15AA" w14:paraId="655699BC" w14:textId="77777777" w:rsidTr="006D15AA">
        <w:trPr>
          <w:trHeight w:val="330"/>
        </w:trPr>
        <w:tc>
          <w:tcPr>
            <w:tcW w:w="2184" w:type="dxa"/>
            <w:tcBorders>
              <w:top w:val="nil"/>
              <w:left w:val="single" w:sz="4" w:space="0" w:color="auto"/>
              <w:bottom w:val="single" w:sz="8" w:space="0" w:color="auto"/>
              <w:right w:val="single" w:sz="4" w:space="0" w:color="auto"/>
            </w:tcBorders>
            <w:shd w:val="clear" w:color="auto" w:fill="auto"/>
            <w:vAlign w:val="center"/>
            <w:hideMark/>
          </w:tcPr>
          <w:p w14:paraId="68A9B33F" w14:textId="77777777" w:rsidR="006D15AA" w:rsidRPr="006D15AA" w:rsidRDefault="006D15AA" w:rsidP="006D15AA">
            <w:pPr>
              <w:spacing w:line="240" w:lineRule="auto"/>
              <w:jc w:val="left"/>
              <w:rPr>
                <w:color w:val="000000"/>
                <w:sz w:val="22"/>
                <w:szCs w:val="22"/>
                <w:lang w:eastAsia="cs-CZ"/>
              </w:rPr>
            </w:pPr>
            <w:r w:rsidRPr="006D15AA">
              <w:rPr>
                <w:color w:val="000000"/>
                <w:sz w:val="22"/>
                <w:szCs w:val="22"/>
                <w:lang w:eastAsia="cs-CZ"/>
              </w:rPr>
              <w:t>V posledním NP</w:t>
            </w:r>
          </w:p>
        </w:tc>
        <w:tc>
          <w:tcPr>
            <w:tcW w:w="501" w:type="dxa"/>
            <w:tcBorders>
              <w:top w:val="nil"/>
              <w:left w:val="nil"/>
              <w:bottom w:val="single" w:sz="8" w:space="0" w:color="auto"/>
              <w:right w:val="single" w:sz="4" w:space="0" w:color="auto"/>
            </w:tcBorders>
            <w:shd w:val="clear" w:color="auto" w:fill="auto"/>
            <w:vAlign w:val="center"/>
            <w:hideMark/>
          </w:tcPr>
          <w:p w14:paraId="514E69ED"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c)</w:t>
            </w:r>
          </w:p>
        </w:tc>
        <w:tc>
          <w:tcPr>
            <w:tcW w:w="878" w:type="dxa"/>
            <w:tcBorders>
              <w:top w:val="nil"/>
              <w:left w:val="nil"/>
              <w:bottom w:val="single" w:sz="8" w:space="0" w:color="auto"/>
              <w:right w:val="single" w:sz="4" w:space="0" w:color="auto"/>
            </w:tcBorders>
            <w:shd w:val="clear" w:color="auto" w:fill="auto"/>
            <w:vAlign w:val="center"/>
            <w:hideMark/>
          </w:tcPr>
          <w:p w14:paraId="3D46A499"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 DP3</w:t>
            </w:r>
          </w:p>
        </w:tc>
        <w:tc>
          <w:tcPr>
            <w:tcW w:w="880" w:type="dxa"/>
            <w:tcBorders>
              <w:top w:val="nil"/>
              <w:left w:val="nil"/>
              <w:bottom w:val="single" w:sz="8" w:space="0" w:color="auto"/>
              <w:right w:val="single" w:sz="4" w:space="0" w:color="auto"/>
            </w:tcBorders>
            <w:shd w:val="clear" w:color="auto" w:fill="auto"/>
            <w:vAlign w:val="center"/>
            <w:hideMark/>
          </w:tcPr>
          <w:p w14:paraId="5A2555BA"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 DP3</w:t>
            </w:r>
          </w:p>
        </w:tc>
      </w:tr>
      <w:tr w:rsidR="006D15AA" w:rsidRPr="006D15AA" w14:paraId="58B3AA0D" w14:textId="77777777" w:rsidTr="006D15AA">
        <w:trPr>
          <w:trHeight w:val="630"/>
        </w:trPr>
        <w:tc>
          <w:tcPr>
            <w:tcW w:w="2685" w:type="dxa"/>
            <w:gridSpan w:val="2"/>
            <w:tcBorders>
              <w:top w:val="single" w:sz="8" w:space="0" w:color="auto"/>
              <w:left w:val="single" w:sz="4" w:space="0" w:color="auto"/>
              <w:bottom w:val="single" w:sz="4" w:space="0" w:color="auto"/>
              <w:right w:val="nil"/>
            </w:tcBorders>
            <w:shd w:val="clear" w:color="auto" w:fill="auto"/>
            <w:vAlign w:val="center"/>
            <w:hideMark/>
          </w:tcPr>
          <w:p w14:paraId="4654A0FB" w14:textId="77777777" w:rsidR="006D15AA" w:rsidRPr="006D15AA" w:rsidRDefault="006D15AA" w:rsidP="006D15AA">
            <w:pPr>
              <w:spacing w:line="240" w:lineRule="auto"/>
              <w:jc w:val="left"/>
              <w:rPr>
                <w:b/>
                <w:bCs/>
                <w:color w:val="000000"/>
                <w:sz w:val="22"/>
                <w:szCs w:val="22"/>
                <w:lang w:eastAsia="cs-CZ"/>
              </w:rPr>
            </w:pPr>
            <w:r w:rsidRPr="006D15AA">
              <w:rPr>
                <w:b/>
                <w:bCs/>
                <w:color w:val="000000"/>
                <w:sz w:val="22"/>
                <w:szCs w:val="22"/>
                <w:lang w:eastAsia="cs-CZ"/>
              </w:rPr>
              <w:t>3) Obvodové stěny zajišťující stabilitu objektu</w:t>
            </w:r>
          </w:p>
        </w:tc>
        <w:tc>
          <w:tcPr>
            <w:tcW w:w="878" w:type="dxa"/>
            <w:tcBorders>
              <w:top w:val="nil"/>
              <w:left w:val="nil"/>
              <w:bottom w:val="single" w:sz="4" w:space="0" w:color="auto"/>
              <w:right w:val="nil"/>
            </w:tcBorders>
            <w:shd w:val="clear" w:color="auto" w:fill="auto"/>
            <w:vAlign w:val="center"/>
            <w:hideMark/>
          </w:tcPr>
          <w:p w14:paraId="0C5C75D4"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52210B19"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 </w:t>
            </w:r>
          </w:p>
        </w:tc>
      </w:tr>
      <w:tr w:rsidR="006D15AA" w:rsidRPr="006D15AA" w14:paraId="65E99A68" w14:textId="77777777" w:rsidTr="006D15AA">
        <w:trPr>
          <w:trHeight w:val="315"/>
        </w:trPr>
        <w:tc>
          <w:tcPr>
            <w:tcW w:w="2184" w:type="dxa"/>
            <w:tcBorders>
              <w:top w:val="nil"/>
              <w:left w:val="single" w:sz="4" w:space="0" w:color="auto"/>
              <w:bottom w:val="single" w:sz="4" w:space="0" w:color="auto"/>
              <w:right w:val="single" w:sz="4" w:space="0" w:color="auto"/>
            </w:tcBorders>
            <w:shd w:val="clear" w:color="auto" w:fill="auto"/>
            <w:vAlign w:val="center"/>
            <w:hideMark/>
          </w:tcPr>
          <w:p w14:paraId="49FFC686" w14:textId="77777777" w:rsidR="006D15AA" w:rsidRPr="006D15AA" w:rsidRDefault="006D15AA" w:rsidP="006D15AA">
            <w:pPr>
              <w:spacing w:line="240" w:lineRule="auto"/>
              <w:jc w:val="left"/>
              <w:rPr>
                <w:color w:val="000000"/>
                <w:sz w:val="22"/>
                <w:szCs w:val="22"/>
                <w:lang w:eastAsia="cs-CZ"/>
              </w:rPr>
            </w:pPr>
            <w:r w:rsidRPr="006D15AA">
              <w:rPr>
                <w:color w:val="000000"/>
                <w:sz w:val="22"/>
                <w:szCs w:val="22"/>
                <w:lang w:eastAsia="cs-CZ"/>
              </w:rPr>
              <w:t>V NP</w:t>
            </w:r>
          </w:p>
        </w:tc>
        <w:tc>
          <w:tcPr>
            <w:tcW w:w="501" w:type="dxa"/>
            <w:tcBorders>
              <w:top w:val="nil"/>
              <w:left w:val="nil"/>
              <w:bottom w:val="single" w:sz="4" w:space="0" w:color="auto"/>
              <w:right w:val="single" w:sz="4" w:space="0" w:color="auto"/>
            </w:tcBorders>
            <w:shd w:val="clear" w:color="auto" w:fill="auto"/>
            <w:vAlign w:val="center"/>
            <w:hideMark/>
          </w:tcPr>
          <w:p w14:paraId="746FEDD3"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a2)</w:t>
            </w:r>
          </w:p>
        </w:tc>
        <w:tc>
          <w:tcPr>
            <w:tcW w:w="878" w:type="dxa"/>
            <w:tcBorders>
              <w:top w:val="nil"/>
              <w:left w:val="nil"/>
              <w:bottom w:val="single" w:sz="4" w:space="0" w:color="auto"/>
              <w:right w:val="single" w:sz="4" w:space="0" w:color="auto"/>
            </w:tcBorders>
            <w:shd w:val="clear" w:color="auto" w:fill="auto"/>
            <w:vAlign w:val="center"/>
            <w:hideMark/>
          </w:tcPr>
          <w:p w14:paraId="793B6F1D"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30</w:t>
            </w:r>
          </w:p>
        </w:tc>
        <w:tc>
          <w:tcPr>
            <w:tcW w:w="880" w:type="dxa"/>
            <w:tcBorders>
              <w:top w:val="nil"/>
              <w:left w:val="nil"/>
              <w:bottom w:val="single" w:sz="4" w:space="0" w:color="auto"/>
              <w:right w:val="single" w:sz="4" w:space="0" w:color="auto"/>
            </w:tcBorders>
            <w:shd w:val="clear" w:color="auto" w:fill="auto"/>
            <w:vAlign w:val="center"/>
            <w:hideMark/>
          </w:tcPr>
          <w:p w14:paraId="7822B0E8"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45</w:t>
            </w:r>
          </w:p>
        </w:tc>
      </w:tr>
      <w:tr w:rsidR="006D15AA" w:rsidRPr="006D15AA" w14:paraId="0EE77583" w14:textId="77777777" w:rsidTr="006D15AA">
        <w:trPr>
          <w:trHeight w:val="330"/>
        </w:trPr>
        <w:tc>
          <w:tcPr>
            <w:tcW w:w="2184" w:type="dxa"/>
            <w:tcBorders>
              <w:top w:val="nil"/>
              <w:left w:val="single" w:sz="4" w:space="0" w:color="auto"/>
              <w:bottom w:val="nil"/>
              <w:right w:val="single" w:sz="4" w:space="0" w:color="auto"/>
            </w:tcBorders>
            <w:shd w:val="clear" w:color="auto" w:fill="auto"/>
            <w:vAlign w:val="center"/>
            <w:hideMark/>
          </w:tcPr>
          <w:p w14:paraId="4DD577CC" w14:textId="77777777" w:rsidR="006D15AA" w:rsidRPr="006D15AA" w:rsidRDefault="006D15AA" w:rsidP="006D15AA">
            <w:pPr>
              <w:spacing w:line="240" w:lineRule="auto"/>
              <w:jc w:val="left"/>
              <w:rPr>
                <w:color w:val="000000"/>
                <w:sz w:val="22"/>
                <w:szCs w:val="22"/>
                <w:lang w:eastAsia="cs-CZ"/>
              </w:rPr>
            </w:pPr>
            <w:r w:rsidRPr="006D15AA">
              <w:rPr>
                <w:color w:val="000000"/>
                <w:sz w:val="22"/>
                <w:szCs w:val="22"/>
                <w:lang w:eastAsia="cs-CZ"/>
              </w:rPr>
              <w:t>V posledním NP</w:t>
            </w:r>
          </w:p>
        </w:tc>
        <w:tc>
          <w:tcPr>
            <w:tcW w:w="501" w:type="dxa"/>
            <w:tcBorders>
              <w:top w:val="nil"/>
              <w:left w:val="nil"/>
              <w:bottom w:val="nil"/>
              <w:right w:val="single" w:sz="4" w:space="0" w:color="auto"/>
            </w:tcBorders>
            <w:shd w:val="clear" w:color="auto" w:fill="auto"/>
            <w:vAlign w:val="center"/>
            <w:hideMark/>
          </w:tcPr>
          <w:p w14:paraId="1161BC28"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a3)</w:t>
            </w:r>
          </w:p>
        </w:tc>
        <w:tc>
          <w:tcPr>
            <w:tcW w:w="878" w:type="dxa"/>
            <w:tcBorders>
              <w:top w:val="nil"/>
              <w:left w:val="nil"/>
              <w:bottom w:val="nil"/>
              <w:right w:val="single" w:sz="4" w:space="0" w:color="auto"/>
            </w:tcBorders>
            <w:shd w:val="clear" w:color="auto" w:fill="auto"/>
            <w:vAlign w:val="center"/>
            <w:hideMark/>
          </w:tcPr>
          <w:p w14:paraId="49E617B9"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w:t>
            </w:r>
          </w:p>
        </w:tc>
        <w:tc>
          <w:tcPr>
            <w:tcW w:w="880" w:type="dxa"/>
            <w:tcBorders>
              <w:top w:val="nil"/>
              <w:left w:val="nil"/>
              <w:bottom w:val="nil"/>
              <w:right w:val="single" w:sz="4" w:space="0" w:color="auto"/>
            </w:tcBorders>
            <w:shd w:val="clear" w:color="auto" w:fill="auto"/>
            <w:vAlign w:val="center"/>
            <w:hideMark/>
          </w:tcPr>
          <w:p w14:paraId="1B28FFBB"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30</w:t>
            </w:r>
          </w:p>
        </w:tc>
      </w:tr>
      <w:tr w:rsidR="006D15AA" w:rsidRPr="006D15AA" w14:paraId="5A34D23E" w14:textId="77777777" w:rsidTr="006D15AA">
        <w:trPr>
          <w:trHeight w:val="870"/>
        </w:trPr>
        <w:tc>
          <w:tcPr>
            <w:tcW w:w="218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093EE7E" w14:textId="77777777" w:rsidR="006D15AA" w:rsidRPr="006D15AA" w:rsidRDefault="006D15AA" w:rsidP="006D15AA">
            <w:pPr>
              <w:spacing w:line="240" w:lineRule="auto"/>
              <w:jc w:val="left"/>
              <w:rPr>
                <w:b/>
                <w:bCs/>
                <w:color w:val="000000"/>
                <w:sz w:val="22"/>
                <w:szCs w:val="22"/>
                <w:lang w:eastAsia="cs-CZ"/>
              </w:rPr>
            </w:pPr>
            <w:r w:rsidRPr="006D15AA">
              <w:rPr>
                <w:b/>
                <w:bCs/>
                <w:color w:val="000000"/>
                <w:sz w:val="22"/>
                <w:szCs w:val="22"/>
                <w:lang w:eastAsia="cs-CZ"/>
              </w:rPr>
              <w:t>3) Obvodové stěny nezajišťující stabilitu objektu</w:t>
            </w:r>
          </w:p>
        </w:tc>
        <w:tc>
          <w:tcPr>
            <w:tcW w:w="501" w:type="dxa"/>
            <w:tcBorders>
              <w:top w:val="single" w:sz="8" w:space="0" w:color="auto"/>
              <w:left w:val="nil"/>
              <w:bottom w:val="single" w:sz="8" w:space="0" w:color="auto"/>
              <w:right w:val="single" w:sz="4" w:space="0" w:color="auto"/>
            </w:tcBorders>
            <w:shd w:val="clear" w:color="auto" w:fill="auto"/>
            <w:vAlign w:val="center"/>
            <w:hideMark/>
          </w:tcPr>
          <w:p w14:paraId="263131B0"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b)</w:t>
            </w:r>
          </w:p>
        </w:tc>
        <w:tc>
          <w:tcPr>
            <w:tcW w:w="878" w:type="dxa"/>
            <w:tcBorders>
              <w:top w:val="single" w:sz="8" w:space="0" w:color="auto"/>
              <w:left w:val="nil"/>
              <w:bottom w:val="single" w:sz="8" w:space="0" w:color="auto"/>
              <w:right w:val="single" w:sz="4" w:space="0" w:color="auto"/>
            </w:tcBorders>
            <w:shd w:val="clear" w:color="auto" w:fill="auto"/>
            <w:vAlign w:val="center"/>
            <w:hideMark/>
          </w:tcPr>
          <w:p w14:paraId="277ED409"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w:t>
            </w:r>
          </w:p>
        </w:tc>
        <w:tc>
          <w:tcPr>
            <w:tcW w:w="880" w:type="dxa"/>
            <w:tcBorders>
              <w:top w:val="single" w:sz="8" w:space="0" w:color="auto"/>
              <w:left w:val="nil"/>
              <w:bottom w:val="single" w:sz="8" w:space="0" w:color="auto"/>
              <w:right w:val="single" w:sz="4" w:space="0" w:color="auto"/>
            </w:tcBorders>
            <w:shd w:val="clear" w:color="auto" w:fill="auto"/>
            <w:vAlign w:val="center"/>
            <w:hideMark/>
          </w:tcPr>
          <w:p w14:paraId="47992BDF"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30</w:t>
            </w:r>
          </w:p>
        </w:tc>
      </w:tr>
      <w:tr w:rsidR="006D15AA" w:rsidRPr="006D15AA" w14:paraId="1054043E" w14:textId="77777777" w:rsidTr="006D15AA">
        <w:trPr>
          <w:trHeight w:val="330"/>
        </w:trPr>
        <w:tc>
          <w:tcPr>
            <w:tcW w:w="2184" w:type="dxa"/>
            <w:tcBorders>
              <w:top w:val="nil"/>
              <w:left w:val="single" w:sz="4" w:space="0" w:color="auto"/>
              <w:bottom w:val="single" w:sz="8" w:space="0" w:color="auto"/>
              <w:right w:val="single" w:sz="4" w:space="0" w:color="auto"/>
            </w:tcBorders>
            <w:shd w:val="clear" w:color="auto" w:fill="auto"/>
            <w:vAlign w:val="center"/>
            <w:hideMark/>
          </w:tcPr>
          <w:p w14:paraId="37727242" w14:textId="77777777" w:rsidR="006D15AA" w:rsidRPr="006D15AA" w:rsidRDefault="006D15AA" w:rsidP="006D15AA">
            <w:pPr>
              <w:spacing w:line="240" w:lineRule="auto"/>
              <w:jc w:val="left"/>
              <w:rPr>
                <w:b/>
                <w:bCs/>
                <w:color w:val="000000"/>
                <w:sz w:val="22"/>
                <w:szCs w:val="22"/>
                <w:lang w:eastAsia="cs-CZ"/>
              </w:rPr>
            </w:pPr>
            <w:r w:rsidRPr="006D15AA">
              <w:rPr>
                <w:b/>
                <w:bCs/>
                <w:color w:val="000000"/>
                <w:sz w:val="22"/>
                <w:szCs w:val="22"/>
                <w:lang w:eastAsia="cs-CZ"/>
              </w:rPr>
              <w:t>4) Nosné k-</w:t>
            </w:r>
            <w:proofErr w:type="spellStart"/>
            <w:r w:rsidRPr="006D15AA">
              <w:rPr>
                <w:b/>
                <w:bCs/>
                <w:color w:val="000000"/>
                <w:sz w:val="22"/>
                <w:szCs w:val="22"/>
                <w:lang w:eastAsia="cs-CZ"/>
              </w:rPr>
              <w:t>ce</w:t>
            </w:r>
            <w:proofErr w:type="spellEnd"/>
            <w:r w:rsidRPr="006D15AA">
              <w:rPr>
                <w:b/>
                <w:bCs/>
                <w:color w:val="000000"/>
                <w:sz w:val="22"/>
                <w:szCs w:val="22"/>
                <w:lang w:eastAsia="cs-CZ"/>
              </w:rPr>
              <w:t xml:space="preserve"> střech</w:t>
            </w:r>
          </w:p>
        </w:tc>
        <w:tc>
          <w:tcPr>
            <w:tcW w:w="501" w:type="dxa"/>
            <w:tcBorders>
              <w:top w:val="nil"/>
              <w:left w:val="nil"/>
              <w:bottom w:val="single" w:sz="8" w:space="0" w:color="auto"/>
              <w:right w:val="single" w:sz="4" w:space="0" w:color="auto"/>
            </w:tcBorders>
            <w:shd w:val="clear" w:color="auto" w:fill="auto"/>
            <w:vAlign w:val="center"/>
            <w:hideMark/>
          </w:tcPr>
          <w:p w14:paraId="3C9630BC"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w:t>
            </w:r>
          </w:p>
        </w:tc>
        <w:tc>
          <w:tcPr>
            <w:tcW w:w="878" w:type="dxa"/>
            <w:tcBorders>
              <w:top w:val="nil"/>
              <w:left w:val="nil"/>
              <w:bottom w:val="single" w:sz="8" w:space="0" w:color="auto"/>
              <w:right w:val="single" w:sz="4" w:space="0" w:color="auto"/>
            </w:tcBorders>
            <w:shd w:val="clear" w:color="auto" w:fill="auto"/>
            <w:vAlign w:val="center"/>
            <w:hideMark/>
          </w:tcPr>
          <w:p w14:paraId="4FC955F6"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w:t>
            </w:r>
          </w:p>
        </w:tc>
        <w:tc>
          <w:tcPr>
            <w:tcW w:w="880" w:type="dxa"/>
            <w:tcBorders>
              <w:top w:val="nil"/>
              <w:left w:val="nil"/>
              <w:bottom w:val="single" w:sz="8" w:space="0" w:color="auto"/>
              <w:right w:val="single" w:sz="4" w:space="0" w:color="auto"/>
            </w:tcBorders>
            <w:shd w:val="clear" w:color="auto" w:fill="auto"/>
            <w:vAlign w:val="center"/>
            <w:hideMark/>
          </w:tcPr>
          <w:p w14:paraId="79F392CF"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30</w:t>
            </w:r>
          </w:p>
        </w:tc>
      </w:tr>
      <w:tr w:rsidR="006D15AA" w:rsidRPr="006D15AA" w14:paraId="42AEB553" w14:textId="77777777" w:rsidTr="006D15AA">
        <w:trPr>
          <w:trHeight w:val="315"/>
        </w:trPr>
        <w:tc>
          <w:tcPr>
            <w:tcW w:w="2685" w:type="dxa"/>
            <w:gridSpan w:val="2"/>
            <w:tcBorders>
              <w:top w:val="single" w:sz="8" w:space="0" w:color="auto"/>
              <w:left w:val="single" w:sz="4" w:space="0" w:color="auto"/>
              <w:bottom w:val="single" w:sz="4" w:space="0" w:color="auto"/>
              <w:right w:val="nil"/>
            </w:tcBorders>
            <w:shd w:val="clear" w:color="auto" w:fill="auto"/>
            <w:vAlign w:val="center"/>
            <w:hideMark/>
          </w:tcPr>
          <w:p w14:paraId="02336783" w14:textId="77777777" w:rsidR="006D15AA" w:rsidRPr="006D15AA" w:rsidRDefault="006D15AA" w:rsidP="006D15AA">
            <w:pPr>
              <w:spacing w:line="240" w:lineRule="auto"/>
              <w:jc w:val="left"/>
              <w:rPr>
                <w:b/>
                <w:bCs/>
                <w:color w:val="000000"/>
                <w:sz w:val="22"/>
                <w:szCs w:val="22"/>
                <w:lang w:eastAsia="cs-CZ"/>
              </w:rPr>
            </w:pPr>
            <w:r w:rsidRPr="006D15AA">
              <w:rPr>
                <w:b/>
                <w:bCs/>
                <w:color w:val="000000"/>
                <w:sz w:val="22"/>
                <w:szCs w:val="22"/>
                <w:lang w:eastAsia="cs-CZ"/>
              </w:rPr>
              <w:t>5) Nosné k-</w:t>
            </w:r>
            <w:proofErr w:type="spellStart"/>
            <w:r w:rsidRPr="006D15AA">
              <w:rPr>
                <w:b/>
                <w:bCs/>
                <w:color w:val="000000"/>
                <w:sz w:val="22"/>
                <w:szCs w:val="22"/>
                <w:lang w:eastAsia="cs-CZ"/>
              </w:rPr>
              <w:t>ce</w:t>
            </w:r>
            <w:proofErr w:type="spellEnd"/>
            <w:r w:rsidRPr="006D15AA">
              <w:rPr>
                <w:b/>
                <w:bCs/>
                <w:color w:val="000000"/>
                <w:sz w:val="22"/>
                <w:szCs w:val="22"/>
                <w:lang w:eastAsia="cs-CZ"/>
              </w:rPr>
              <w:t xml:space="preserve"> uvnitř PÚ</w:t>
            </w:r>
          </w:p>
        </w:tc>
        <w:tc>
          <w:tcPr>
            <w:tcW w:w="878" w:type="dxa"/>
            <w:tcBorders>
              <w:top w:val="nil"/>
              <w:left w:val="nil"/>
              <w:bottom w:val="single" w:sz="4" w:space="0" w:color="auto"/>
              <w:right w:val="nil"/>
            </w:tcBorders>
            <w:shd w:val="clear" w:color="auto" w:fill="auto"/>
            <w:vAlign w:val="center"/>
            <w:hideMark/>
          </w:tcPr>
          <w:p w14:paraId="4AE1262F"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 </w:t>
            </w:r>
          </w:p>
        </w:tc>
        <w:tc>
          <w:tcPr>
            <w:tcW w:w="880" w:type="dxa"/>
            <w:tcBorders>
              <w:top w:val="nil"/>
              <w:left w:val="nil"/>
              <w:bottom w:val="single" w:sz="4" w:space="0" w:color="auto"/>
              <w:right w:val="single" w:sz="4" w:space="0" w:color="auto"/>
            </w:tcBorders>
            <w:shd w:val="clear" w:color="auto" w:fill="auto"/>
            <w:vAlign w:val="center"/>
            <w:hideMark/>
          </w:tcPr>
          <w:p w14:paraId="3A82B035"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 </w:t>
            </w:r>
          </w:p>
        </w:tc>
      </w:tr>
      <w:tr w:rsidR="006D15AA" w:rsidRPr="006D15AA" w14:paraId="725248E0" w14:textId="77777777" w:rsidTr="006D15AA">
        <w:trPr>
          <w:trHeight w:val="315"/>
        </w:trPr>
        <w:tc>
          <w:tcPr>
            <w:tcW w:w="2184" w:type="dxa"/>
            <w:tcBorders>
              <w:top w:val="nil"/>
              <w:left w:val="single" w:sz="4" w:space="0" w:color="auto"/>
              <w:bottom w:val="single" w:sz="4" w:space="0" w:color="auto"/>
              <w:right w:val="single" w:sz="4" w:space="0" w:color="auto"/>
            </w:tcBorders>
            <w:shd w:val="clear" w:color="auto" w:fill="auto"/>
            <w:vAlign w:val="center"/>
            <w:hideMark/>
          </w:tcPr>
          <w:p w14:paraId="6AD7BF13" w14:textId="77777777" w:rsidR="006D15AA" w:rsidRPr="006D15AA" w:rsidRDefault="006D15AA" w:rsidP="006D15AA">
            <w:pPr>
              <w:spacing w:line="240" w:lineRule="auto"/>
              <w:jc w:val="left"/>
              <w:rPr>
                <w:color w:val="000000"/>
                <w:sz w:val="22"/>
                <w:szCs w:val="22"/>
                <w:lang w:eastAsia="cs-CZ"/>
              </w:rPr>
            </w:pPr>
            <w:r w:rsidRPr="006D15AA">
              <w:rPr>
                <w:color w:val="000000"/>
                <w:sz w:val="22"/>
                <w:szCs w:val="22"/>
                <w:lang w:eastAsia="cs-CZ"/>
              </w:rPr>
              <w:t>V NP</w:t>
            </w:r>
          </w:p>
        </w:tc>
        <w:tc>
          <w:tcPr>
            <w:tcW w:w="501" w:type="dxa"/>
            <w:tcBorders>
              <w:top w:val="nil"/>
              <w:left w:val="nil"/>
              <w:bottom w:val="single" w:sz="4" w:space="0" w:color="auto"/>
              <w:right w:val="single" w:sz="4" w:space="0" w:color="auto"/>
            </w:tcBorders>
            <w:shd w:val="clear" w:color="auto" w:fill="auto"/>
            <w:vAlign w:val="center"/>
            <w:hideMark/>
          </w:tcPr>
          <w:p w14:paraId="71CA3090"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b)</w:t>
            </w:r>
          </w:p>
        </w:tc>
        <w:tc>
          <w:tcPr>
            <w:tcW w:w="878" w:type="dxa"/>
            <w:tcBorders>
              <w:top w:val="nil"/>
              <w:left w:val="nil"/>
              <w:bottom w:val="single" w:sz="4" w:space="0" w:color="auto"/>
              <w:right w:val="single" w:sz="4" w:space="0" w:color="auto"/>
            </w:tcBorders>
            <w:shd w:val="clear" w:color="auto" w:fill="auto"/>
            <w:vAlign w:val="center"/>
            <w:hideMark/>
          </w:tcPr>
          <w:p w14:paraId="04C9D9DC"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30</w:t>
            </w:r>
          </w:p>
        </w:tc>
        <w:tc>
          <w:tcPr>
            <w:tcW w:w="880" w:type="dxa"/>
            <w:tcBorders>
              <w:top w:val="nil"/>
              <w:left w:val="nil"/>
              <w:bottom w:val="single" w:sz="4" w:space="0" w:color="auto"/>
              <w:right w:val="single" w:sz="4" w:space="0" w:color="auto"/>
            </w:tcBorders>
            <w:shd w:val="clear" w:color="auto" w:fill="auto"/>
            <w:vAlign w:val="center"/>
            <w:hideMark/>
          </w:tcPr>
          <w:p w14:paraId="4EB78ABD"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45</w:t>
            </w:r>
          </w:p>
        </w:tc>
      </w:tr>
      <w:tr w:rsidR="006D15AA" w:rsidRPr="006D15AA" w14:paraId="75B13E87" w14:textId="77777777" w:rsidTr="006D15AA">
        <w:trPr>
          <w:trHeight w:val="330"/>
        </w:trPr>
        <w:tc>
          <w:tcPr>
            <w:tcW w:w="2184" w:type="dxa"/>
            <w:tcBorders>
              <w:top w:val="nil"/>
              <w:left w:val="single" w:sz="4" w:space="0" w:color="auto"/>
              <w:bottom w:val="single" w:sz="8" w:space="0" w:color="auto"/>
              <w:right w:val="single" w:sz="4" w:space="0" w:color="auto"/>
            </w:tcBorders>
            <w:shd w:val="clear" w:color="auto" w:fill="auto"/>
            <w:vAlign w:val="center"/>
            <w:hideMark/>
          </w:tcPr>
          <w:p w14:paraId="59C2BFDF" w14:textId="77777777" w:rsidR="006D15AA" w:rsidRPr="006D15AA" w:rsidRDefault="006D15AA" w:rsidP="006D15AA">
            <w:pPr>
              <w:spacing w:line="240" w:lineRule="auto"/>
              <w:jc w:val="left"/>
              <w:rPr>
                <w:color w:val="000000"/>
                <w:sz w:val="22"/>
                <w:szCs w:val="22"/>
                <w:lang w:eastAsia="cs-CZ"/>
              </w:rPr>
            </w:pPr>
            <w:r w:rsidRPr="006D15AA">
              <w:rPr>
                <w:color w:val="000000"/>
                <w:sz w:val="22"/>
                <w:szCs w:val="22"/>
                <w:lang w:eastAsia="cs-CZ"/>
              </w:rPr>
              <w:t>V posledním NP</w:t>
            </w:r>
          </w:p>
        </w:tc>
        <w:tc>
          <w:tcPr>
            <w:tcW w:w="501" w:type="dxa"/>
            <w:tcBorders>
              <w:top w:val="nil"/>
              <w:left w:val="nil"/>
              <w:bottom w:val="single" w:sz="8" w:space="0" w:color="auto"/>
              <w:right w:val="single" w:sz="4" w:space="0" w:color="auto"/>
            </w:tcBorders>
            <w:shd w:val="clear" w:color="auto" w:fill="auto"/>
            <w:vAlign w:val="center"/>
            <w:hideMark/>
          </w:tcPr>
          <w:p w14:paraId="1F47A9A7"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c)</w:t>
            </w:r>
          </w:p>
        </w:tc>
        <w:tc>
          <w:tcPr>
            <w:tcW w:w="878" w:type="dxa"/>
            <w:tcBorders>
              <w:top w:val="nil"/>
              <w:left w:val="nil"/>
              <w:bottom w:val="single" w:sz="8" w:space="0" w:color="auto"/>
              <w:right w:val="single" w:sz="4" w:space="0" w:color="auto"/>
            </w:tcBorders>
            <w:shd w:val="clear" w:color="auto" w:fill="auto"/>
            <w:vAlign w:val="center"/>
            <w:hideMark/>
          </w:tcPr>
          <w:p w14:paraId="2043366B"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w:t>
            </w:r>
          </w:p>
        </w:tc>
        <w:tc>
          <w:tcPr>
            <w:tcW w:w="880" w:type="dxa"/>
            <w:tcBorders>
              <w:top w:val="nil"/>
              <w:left w:val="nil"/>
              <w:bottom w:val="single" w:sz="8" w:space="0" w:color="auto"/>
              <w:right w:val="single" w:sz="4" w:space="0" w:color="auto"/>
            </w:tcBorders>
            <w:shd w:val="clear" w:color="auto" w:fill="auto"/>
            <w:vAlign w:val="center"/>
            <w:hideMark/>
          </w:tcPr>
          <w:p w14:paraId="4D8B57B9"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30</w:t>
            </w:r>
          </w:p>
        </w:tc>
      </w:tr>
      <w:tr w:rsidR="006D15AA" w:rsidRPr="006D15AA" w14:paraId="339F93C9" w14:textId="77777777" w:rsidTr="006D15AA">
        <w:trPr>
          <w:trHeight w:val="585"/>
        </w:trPr>
        <w:tc>
          <w:tcPr>
            <w:tcW w:w="2184" w:type="dxa"/>
            <w:tcBorders>
              <w:top w:val="nil"/>
              <w:left w:val="single" w:sz="4" w:space="0" w:color="auto"/>
              <w:bottom w:val="single" w:sz="8" w:space="0" w:color="auto"/>
              <w:right w:val="single" w:sz="4" w:space="0" w:color="auto"/>
            </w:tcBorders>
            <w:shd w:val="clear" w:color="auto" w:fill="auto"/>
            <w:vAlign w:val="center"/>
            <w:hideMark/>
          </w:tcPr>
          <w:p w14:paraId="3F9D6CCD" w14:textId="77777777" w:rsidR="006D15AA" w:rsidRPr="006D15AA" w:rsidRDefault="006D15AA" w:rsidP="006D15AA">
            <w:pPr>
              <w:spacing w:line="240" w:lineRule="auto"/>
              <w:jc w:val="left"/>
              <w:rPr>
                <w:b/>
                <w:bCs/>
                <w:color w:val="000000"/>
                <w:sz w:val="22"/>
                <w:szCs w:val="22"/>
                <w:lang w:eastAsia="cs-CZ"/>
              </w:rPr>
            </w:pPr>
            <w:r w:rsidRPr="006D15AA">
              <w:rPr>
                <w:b/>
                <w:bCs/>
                <w:color w:val="000000"/>
                <w:sz w:val="22"/>
                <w:szCs w:val="22"/>
                <w:lang w:eastAsia="cs-CZ"/>
              </w:rPr>
              <w:t>9) K-</w:t>
            </w:r>
            <w:proofErr w:type="spellStart"/>
            <w:r w:rsidRPr="006D15AA">
              <w:rPr>
                <w:b/>
                <w:bCs/>
                <w:color w:val="000000"/>
                <w:sz w:val="22"/>
                <w:szCs w:val="22"/>
                <w:lang w:eastAsia="cs-CZ"/>
              </w:rPr>
              <w:t>ce</w:t>
            </w:r>
            <w:proofErr w:type="spellEnd"/>
            <w:r w:rsidRPr="006D15AA">
              <w:rPr>
                <w:b/>
                <w:bCs/>
                <w:color w:val="000000"/>
                <w:sz w:val="22"/>
                <w:szCs w:val="22"/>
                <w:lang w:eastAsia="cs-CZ"/>
              </w:rPr>
              <w:t xml:space="preserve"> schodišť uvnitř PÚ</w:t>
            </w:r>
          </w:p>
        </w:tc>
        <w:tc>
          <w:tcPr>
            <w:tcW w:w="501" w:type="dxa"/>
            <w:tcBorders>
              <w:top w:val="nil"/>
              <w:left w:val="nil"/>
              <w:bottom w:val="single" w:sz="8" w:space="0" w:color="auto"/>
              <w:right w:val="single" w:sz="4" w:space="0" w:color="auto"/>
            </w:tcBorders>
            <w:shd w:val="clear" w:color="auto" w:fill="auto"/>
            <w:vAlign w:val="center"/>
            <w:hideMark/>
          </w:tcPr>
          <w:p w14:paraId="1563BE6E"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w:t>
            </w:r>
          </w:p>
        </w:tc>
        <w:tc>
          <w:tcPr>
            <w:tcW w:w="878" w:type="dxa"/>
            <w:tcBorders>
              <w:top w:val="nil"/>
              <w:left w:val="single" w:sz="4" w:space="0" w:color="auto"/>
              <w:bottom w:val="single" w:sz="8" w:space="0" w:color="auto"/>
              <w:right w:val="single" w:sz="4" w:space="0" w:color="auto"/>
            </w:tcBorders>
            <w:shd w:val="clear" w:color="auto" w:fill="auto"/>
            <w:vAlign w:val="center"/>
            <w:hideMark/>
          </w:tcPr>
          <w:p w14:paraId="7BE2E8DD"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 DP3</w:t>
            </w:r>
          </w:p>
        </w:tc>
        <w:tc>
          <w:tcPr>
            <w:tcW w:w="880" w:type="dxa"/>
            <w:tcBorders>
              <w:top w:val="nil"/>
              <w:left w:val="nil"/>
              <w:bottom w:val="single" w:sz="8" w:space="0" w:color="auto"/>
              <w:right w:val="single" w:sz="4" w:space="0" w:color="auto"/>
            </w:tcBorders>
            <w:shd w:val="clear" w:color="auto" w:fill="auto"/>
            <w:vAlign w:val="center"/>
            <w:hideMark/>
          </w:tcPr>
          <w:p w14:paraId="4B0C582D"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 DP3</w:t>
            </w:r>
          </w:p>
        </w:tc>
      </w:tr>
      <w:tr w:rsidR="006D15AA" w:rsidRPr="006D15AA" w14:paraId="2E5F7727" w14:textId="77777777" w:rsidTr="006D15AA">
        <w:trPr>
          <w:trHeight w:val="330"/>
        </w:trPr>
        <w:tc>
          <w:tcPr>
            <w:tcW w:w="2184" w:type="dxa"/>
            <w:tcBorders>
              <w:top w:val="nil"/>
              <w:left w:val="single" w:sz="4" w:space="0" w:color="auto"/>
              <w:bottom w:val="single" w:sz="4" w:space="0" w:color="auto"/>
              <w:right w:val="single" w:sz="4" w:space="0" w:color="auto"/>
            </w:tcBorders>
            <w:shd w:val="clear" w:color="auto" w:fill="auto"/>
            <w:vAlign w:val="center"/>
            <w:hideMark/>
          </w:tcPr>
          <w:p w14:paraId="68715500" w14:textId="77777777" w:rsidR="006D15AA" w:rsidRPr="006D15AA" w:rsidRDefault="006D15AA" w:rsidP="006D15AA">
            <w:pPr>
              <w:spacing w:line="240" w:lineRule="auto"/>
              <w:jc w:val="left"/>
              <w:rPr>
                <w:b/>
                <w:bCs/>
                <w:color w:val="000000"/>
                <w:sz w:val="22"/>
                <w:szCs w:val="22"/>
                <w:lang w:eastAsia="cs-CZ"/>
              </w:rPr>
            </w:pPr>
            <w:r w:rsidRPr="006D15AA">
              <w:rPr>
                <w:b/>
                <w:bCs/>
                <w:color w:val="000000"/>
                <w:sz w:val="22"/>
                <w:szCs w:val="22"/>
                <w:lang w:eastAsia="cs-CZ"/>
              </w:rPr>
              <w:t>11) Střešní plášť</w:t>
            </w:r>
          </w:p>
        </w:tc>
        <w:tc>
          <w:tcPr>
            <w:tcW w:w="501" w:type="dxa"/>
            <w:tcBorders>
              <w:top w:val="nil"/>
              <w:left w:val="nil"/>
              <w:bottom w:val="single" w:sz="4" w:space="0" w:color="auto"/>
              <w:right w:val="single" w:sz="4" w:space="0" w:color="auto"/>
            </w:tcBorders>
            <w:shd w:val="clear" w:color="auto" w:fill="auto"/>
            <w:vAlign w:val="center"/>
            <w:hideMark/>
          </w:tcPr>
          <w:p w14:paraId="5ED6CFF8"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w:t>
            </w:r>
          </w:p>
        </w:tc>
        <w:tc>
          <w:tcPr>
            <w:tcW w:w="878" w:type="dxa"/>
            <w:tcBorders>
              <w:top w:val="nil"/>
              <w:left w:val="nil"/>
              <w:bottom w:val="single" w:sz="4" w:space="0" w:color="auto"/>
              <w:right w:val="single" w:sz="4" w:space="0" w:color="auto"/>
            </w:tcBorders>
            <w:shd w:val="clear" w:color="auto" w:fill="auto"/>
            <w:vAlign w:val="center"/>
            <w:hideMark/>
          </w:tcPr>
          <w:p w14:paraId="67579FD9"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w:t>
            </w:r>
          </w:p>
        </w:tc>
        <w:tc>
          <w:tcPr>
            <w:tcW w:w="880" w:type="dxa"/>
            <w:tcBorders>
              <w:top w:val="nil"/>
              <w:left w:val="nil"/>
              <w:bottom w:val="single" w:sz="4" w:space="0" w:color="auto"/>
              <w:right w:val="single" w:sz="4" w:space="0" w:color="auto"/>
            </w:tcBorders>
            <w:shd w:val="clear" w:color="auto" w:fill="auto"/>
            <w:vAlign w:val="center"/>
            <w:hideMark/>
          </w:tcPr>
          <w:p w14:paraId="279C330E" w14:textId="77777777" w:rsidR="006D15AA" w:rsidRPr="006D15AA" w:rsidRDefault="006D15AA" w:rsidP="006D15AA">
            <w:pPr>
              <w:spacing w:line="240" w:lineRule="auto"/>
              <w:jc w:val="center"/>
              <w:rPr>
                <w:color w:val="000000"/>
                <w:sz w:val="22"/>
                <w:szCs w:val="22"/>
                <w:lang w:eastAsia="cs-CZ"/>
              </w:rPr>
            </w:pPr>
            <w:r w:rsidRPr="006D15AA">
              <w:rPr>
                <w:color w:val="000000"/>
                <w:sz w:val="22"/>
                <w:szCs w:val="22"/>
                <w:lang w:eastAsia="cs-CZ"/>
              </w:rPr>
              <w:t>15</w:t>
            </w:r>
          </w:p>
        </w:tc>
      </w:tr>
    </w:tbl>
    <w:p w14:paraId="51DCCD50" w14:textId="77777777" w:rsidR="00417B18" w:rsidRPr="0099535A" w:rsidRDefault="00417B18" w:rsidP="00365A7C">
      <w:pPr>
        <w:rPr>
          <w:highlight w:val="yellow"/>
        </w:rPr>
      </w:pPr>
    </w:p>
    <w:p w14:paraId="4DDC6E7A" w14:textId="0FE708C8" w:rsidR="00365A7C" w:rsidRPr="0014147E" w:rsidRDefault="00365A7C" w:rsidP="00365A7C">
      <w:pPr>
        <w:pStyle w:val="Nadpis2"/>
        <w:rPr>
          <w:rFonts w:cs="Times New Roman"/>
        </w:rPr>
      </w:pPr>
      <w:r w:rsidRPr="0014147E">
        <w:rPr>
          <w:rFonts w:cs="Times New Roman"/>
        </w:rPr>
        <w:t>Posouzení požární odolnosti konstrukcí</w:t>
      </w:r>
    </w:p>
    <w:p w14:paraId="68C365BE" w14:textId="215E296F" w:rsidR="002B41E8" w:rsidRPr="0014147E" w:rsidRDefault="002B41E8" w:rsidP="002B41E8">
      <w:r w:rsidRPr="0014147E">
        <w:t xml:space="preserve">Požadovaná požární odolnost pro jednotlivé konstrukce je vyznačena ve výkresové příloze PBŘ. </w:t>
      </w:r>
      <w:r w:rsidR="00FB1DE1" w:rsidRPr="0014147E">
        <w:t>Výpis</w:t>
      </w:r>
      <w:r w:rsidRPr="0014147E">
        <w:t xml:space="preserve"> níže obsahuje popis konstrukcí a nejvyšší požadavek na požární odolnost v závislosti na SPB, ve k</w:t>
      </w:r>
      <w:r w:rsidR="00E4318E" w:rsidRPr="0014147E">
        <w:t>terém jsou konstrukce umístěny.</w:t>
      </w:r>
    </w:p>
    <w:p w14:paraId="6C956C48" w14:textId="77777777" w:rsidR="0014147E" w:rsidRPr="0099535A" w:rsidRDefault="0014147E" w:rsidP="00DC3539">
      <w:pPr>
        <w:rPr>
          <w:highlight w:val="yellow"/>
        </w:rPr>
      </w:pPr>
    </w:p>
    <w:p w14:paraId="1A366E52" w14:textId="4D892A2F" w:rsidR="008C6A43" w:rsidRDefault="008C6A43" w:rsidP="003E51AF">
      <w:pPr>
        <w:pStyle w:val="Nadpis2"/>
        <w:numPr>
          <w:ilvl w:val="0"/>
          <w:numId w:val="22"/>
        </w:numPr>
        <w:rPr>
          <w:rFonts w:cs="Times New Roman"/>
        </w:rPr>
      </w:pPr>
      <w:r w:rsidRPr="0014147E">
        <w:rPr>
          <w:rFonts w:cs="Times New Roman"/>
        </w:rPr>
        <w:t>Požární stěny</w:t>
      </w:r>
    </w:p>
    <w:p w14:paraId="1305D489" w14:textId="317CC34B" w:rsidR="00750513" w:rsidRPr="002F694F" w:rsidRDefault="00BE06F3" w:rsidP="00750513">
      <w:r w:rsidRPr="002F694F">
        <w:t xml:space="preserve">Nenosné požární stěny jsou navrženy </w:t>
      </w:r>
      <w:r w:rsidR="00750513" w:rsidRPr="002F694F">
        <w:t xml:space="preserve">zděné stěny </w:t>
      </w:r>
      <w:proofErr w:type="spellStart"/>
      <w:r w:rsidR="00750513" w:rsidRPr="002F694F">
        <w:t>tl</w:t>
      </w:r>
      <w:proofErr w:type="spellEnd"/>
      <w:r w:rsidR="00750513" w:rsidRPr="002F694F">
        <w:t xml:space="preserve">. 190 až 300 mm. Nejvyšší požadovaná požární odolnost je EI 45 DP1. Skutečná požární odolnost </w:t>
      </w:r>
      <w:r w:rsidR="00FA3B39" w:rsidRPr="002F694F">
        <w:t xml:space="preserve">nenosné </w:t>
      </w:r>
      <w:r w:rsidR="00750513" w:rsidRPr="002F694F">
        <w:t xml:space="preserve">zděné stěny </w:t>
      </w:r>
      <w:proofErr w:type="spellStart"/>
      <w:r w:rsidR="00750513" w:rsidRPr="002F694F">
        <w:t>tl</w:t>
      </w:r>
      <w:proofErr w:type="spellEnd"/>
      <w:r w:rsidR="00750513" w:rsidRPr="002F694F">
        <w:t xml:space="preserve">. 190 mm je dle </w:t>
      </w:r>
      <w:r w:rsidR="00FA3B39" w:rsidRPr="002F694F">
        <w:t>kap</w:t>
      </w:r>
      <w:r w:rsidR="00750513" w:rsidRPr="002F694F">
        <w:t xml:space="preserve">. 6 publikace „Hodnoty požární odolnosti stavebních konstrukcí dle Eurokódu“ </w:t>
      </w:r>
      <w:r w:rsidR="002F694F" w:rsidRPr="002F694F">
        <w:t xml:space="preserve">minimálně </w:t>
      </w:r>
      <w:r w:rsidR="00750513" w:rsidRPr="002F694F">
        <w:t xml:space="preserve">EI </w:t>
      </w:r>
      <w:r w:rsidR="002F694F" w:rsidRPr="002F694F">
        <w:t>120</w:t>
      </w:r>
      <w:r w:rsidR="00750513" w:rsidRPr="002F694F">
        <w:t xml:space="preserve"> DP1. Vyhovuje</w:t>
      </w:r>
    </w:p>
    <w:p w14:paraId="6A68EF97" w14:textId="71308CD9" w:rsidR="00F94227" w:rsidRPr="0099535A" w:rsidRDefault="00F94227" w:rsidP="0036601B">
      <w:pPr>
        <w:rPr>
          <w:highlight w:val="yellow"/>
        </w:rPr>
      </w:pPr>
    </w:p>
    <w:p w14:paraId="72F74607" w14:textId="4B9169EE" w:rsidR="000A2FA9" w:rsidRPr="00504F0E" w:rsidRDefault="000A2FA9" w:rsidP="000A2FA9">
      <w:r w:rsidRPr="00504F0E">
        <w:t>V souladu s čl. 8.2.4 ČSN 73 0802 se požární stěny musí stýkat s požárním stropem. V posledním nadzemním podlaží se požární stěny stýkají s nosnou konstrukcí střechy, která</w:t>
      </w:r>
      <w:r w:rsidR="00432D8D" w:rsidRPr="00504F0E">
        <w:t xml:space="preserve"> je tvořena</w:t>
      </w:r>
      <w:r w:rsidRPr="00504F0E">
        <w:t xml:space="preserve"> </w:t>
      </w:r>
      <w:r w:rsidR="002F694F" w:rsidRPr="00504F0E">
        <w:t>ocelovými</w:t>
      </w:r>
      <w:r w:rsidRPr="00504F0E">
        <w:t xml:space="preserve"> </w:t>
      </w:r>
      <w:r w:rsidR="002F694F" w:rsidRPr="00504F0E">
        <w:t>nosníky</w:t>
      </w:r>
      <w:r w:rsidRPr="00504F0E">
        <w:t>, jako střešní plášť je použit</w:t>
      </w:r>
      <w:r w:rsidR="00504F0E">
        <w:t xml:space="preserve"> trapézový plech s tepelnou izolací z minerální vaty</w:t>
      </w:r>
      <w:r w:rsidR="00425EBD">
        <w:t xml:space="preserve"> celkové </w:t>
      </w:r>
      <w:proofErr w:type="spellStart"/>
      <w:r w:rsidR="00425EBD">
        <w:t>tl</w:t>
      </w:r>
      <w:proofErr w:type="spellEnd"/>
      <w:r w:rsidR="00425EBD">
        <w:t>. 280 mm</w:t>
      </w:r>
      <w:r w:rsidR="00504F0E">
        <w:t xml:space="preserve"> </w:t>
      </w:r>
      <w:r w:rsidR="00504F0E" w:rsidRPr="007D1ADB">
        <w:t>třídy reakce na oheň A1/A2</w:t>
      </w:r>
      <w:r w:rsidRPr="007D1ADB">
        <w:t xml:space="preserve">. </w:t>
      </w:r>
      <w:r w:rsidR="00273C46" w:rsidRPr="007D1ADB">
        <w:t xml:space="preserve">Vrstvy střešního pláště tloušťky větší než 2 mm jsou výhradně z materiálů třídy reakce na </w:t>
      </w:r>
      <w:r w:rsidR="00271746">
        <w:t xml:space="preserve">A1/A2 </w:t>
      </w:r>
      <w:r w:rsidRPr="007D1ADB">
        <w:t xml:space="preserve">a je splněn požadavek čl. 8.2.4 </w:t>
      </w:r>
      <w:r w:rsidR="00273C46" w:rsidRPr="007D1ADB">
        <w:t>c</w:t>
      </w:r>
      <w:r w:rsidRPr="007D1ADB">
        <w:t>)</w:t>
      </w:r>
      <w:r w:rsidR="00273C46" w:rsidRPr="007D1ADB">
        <w:t xml:space="preserve"> ČSN 73 0802</w:t>
      </w:r>
      <w:r w:rsidRPr="007D1ADB">
        <w:t>, převýšení požární stěny nad rovinu střešního pláště není požadováno</w:t>
      </w:r>
      <w:r w:rsidRPr="00504F0E">
        <w:t>.</w:t>
      </w:r>
    </w:p>
    <w:p w14:paraId="5C4249AF" w14:textId="77777777" w:rsidR="00FF4897" w:rsidRPr="0099535A" w:rsidRDefault="00FF4897" w:rsidP="008C6A43">
      <w:pPr>
        <w:rPr>
          <w:highlight w:val="yellow"/>
        </w:rPr>
      </w:pPr>
    </w:p>
    <w:p w14:paraId="353307F2" w14:textId="775B1BC8" w:rsidR="008C6A43" w:rsidRPr="00171011" w:rsidRDefault="008C6A43" w:rsidP="003E51AF">
      <w:pPr>
        <w:pStyle w:val="Nadpis2"/>
        <w:numPr>
          <w:ilvl w:val="0"/>
          <w:numId w:val="23"/>
        </w:numPr>
        <w:ind w:left="697" w:hanging="340"/>
        <w:rPr>
          <w:rFonts w:cs="Times New Roman"/>
        </w:rPr>
      </w:pPr>
      <w:r w:rsidRPr="00171011">
        <w:rPr>
          <w:rFonts w:cs="Times New Roman"/>
        </w:rPr>
        <w:t>Požární stropy</w:t>
      </w:r>
    </w:p>
    <w:p w14:paraId="75E95915" w14:textId="54FF8047" w:rsidR="0037334B" w:rsidRDefault="00171011" w:rsidP="0037334B">
      <w:r w:rsidRPr="00171011">
        <w:t>Stávající p</w:t>
      </w:r>
      <w:r w:rsidR="006429B6" w:rsidRPr="00171011">
        <w:t xml:space="preserve">ožární strop </w:t>
      </w:r>
      <w:r w:rsidR="009E1ADA" w:rsidRPr="00171011">
        <w:t>nad</w:t>
      </w:r>
      <w:r w:rsidR="006429B6" w:rsidRPr="00171011">
        <w:t xml:space="preserve"> 1.</w:t>
      </w:r>
      <w:r w:rsidRPr="00171011">
        <w:t>N</w:t>
      </w:r>
      <w:r w:rsidR="006429B6" w:rsidRPr="00171011">
        <w:t>P</w:t>
      </w:r>
      <w:r w:rsidR="0037334B" w:rsidRPr="00171011">
        <w:t xml:space="preserve"> </w:t>
      </w:r>
      <w:r w:rsidR="00271746">
        <w:t>strop z ocelových nosník</w:t>
      </w:r>
      <w:r w:rsidR="00C5235D">
        <w:t>ů</w:t>
      </w:r>
      <w:r w:rsidR="00271746">
        <w:t xml:space="preserve"> s vložkami z keramických tvárnic a </w:t>
      </w:r>
      <w:proofErr w:type="spellStart"/>
      <w:r w:rsidR="00271746">
        <w:t>nadbetonávkou</w:t>
      </w:r>
      <w:proofErr w:type="spellEnd"/>
      <w:r w:rsidR="0037334B" w:rsidRPr="00171011">
        <w:t>.</w:t>
      </w:r>
      <w:r w:rsidR="00271746">
        <w:t xml:space="preserve"> Celková </w:t>
      </w:r>
      <w:proofErr w:type="spellStart"/>
      <w:r w:rsidR="00271746">
        <w:t>tl</w:t>
      </w:r>
      <w:proofErr w:type="spellEnd"/>
      <w:r w:rsidR="00271746">
        <w:t>. stropní konstrukce je 220 mm</w:t>
      </w:r>
      <w:r w:rsidR="0037334B" w:rsidRPr="00171011">
        <w:t xml:space="preserve"> </w:t>
      </w:r>
      <w:r w:rsidRPr="00171011">
        <w:t>Nejvyšší p</w:t>
      </w:r>
      <w:r w:rsidR="0037334B" w:rsidRPr="00171011">
        <w:t>ožadovaná požární odolnost je RE</w:t>
      </w:r>
      <w:r w:rsidR="005762B3" w:rsidRPr="00171011">
        <w:t>I</w:t>
      </w:r>
      <w:r w:rsidR="0037334B" w:rsidRPr="00171011">
        <w:t xml:space="preserve"> </w:t>
      </w:r>
      <w:r w:rsidRPr="00171011">
        <w:t>30</w:t>
      </w:r>
      <w:r w:rsidR="0037334B" w:rsidRPr="00171011">
        <w:t xml:space="preserve"> DP1. Skutečná požární odolnost </w:t>
      </w:r>
      <w:r w:rsidR="006C509A" w:rsidRPr="00171011">
        <w:t xml:space="preserve">je </w:t>
      </w:r>
      <w:r w:rsidR="007914E1">
        <w:t>minimálně</w:t>
      </w:r>
      <w:r w:rsidR="006C509A" w:rsidRPr="00171011">
        <w:t xml:space="preserve"> REI </w:t>
      </w:r>
      <w:r w:rsidR="007914E1">
        <w:t>90</w:t>
      </w:r>
      <w:r w:rsidR="006C509A" w:rsidRPr="00171011">
        <w:t xml:space="preserve"> DP1</w:t>
      </w:r>
      <w:r w:rsidR="00CD0F60" w:rsidRPr="00171011">
        <w:t xml:space="preserve"> </w:t>
      </w:r>
      <w:r w:rsidR="0037334B" w:rsidRPr="00171011">
        <w:t>v souladu s</w:t>
      </w:r>
      <w:r w:rsidR="000A66D6">
        <w:t> pol. 2.1 ČSN 73 0821 ed.2. Vyhovuje</w:t>
      </w:r>
    </w:p>
    <w:p w14:paraId="14BB30A6" w14:textId="6C460E45" w:rsidR="002E39B6" w:rsidRDefault="002E39B6" w:rsidP="0037334B"/>
    <w:p w14:paraId="2D6AFC11" w14:textId="5294C5E0" w:rsidR="002E39B6" w:rsidRPr="009F4BCA" w:rsidRDefault="002E39B6" w:rsidP="002E39B6">
      <w:pPr>
        <w:pStyle w:val="Odstavecseseznamem"/>
        <w:ind w:left="0"/>
      </w:pPr>
      <w:r w:rsidRPr="009F4BCA">
        <w:t>V objektu jsou instalovány SDK podhledy bez požární funkce, nad kterými jsou vedeny technologické rozvody zařízení. V souladu s čl. 5.6.3 b) ČSN 73 0810 netvoří prostory nad SDK podhledy samostatné PÚ</w:t>
      </w:r>
      <w:r w:rsidR="00921901">
        <w:t xml:space="preserve"> - </w:t>
      </w:r>
      <w:r w:rsidRPr="009F4BCA">
        <w:t>SDK podhledy jsou navrženy bez požární odolnosti. Nad podhledy se nebude nacházet vetší zatížení než 15 kg/m</w:t>
      </w:r>
      <w:r w:rsidRPr="009F4BCA">
        <w:rPr>
          <w:vertAlign w:val="superscript"/>
        </w:rPr>
        <w:t>2</w:t>
      </w:r>
      <w:r w:rsidRPr="009F4BCA">
        <w:t xml:space="preserve"> a zároveň dutina podhledu nebude vyšší než 0,25 m</w:t>
      </w:r>
      <w:r w:rsidR="005853B5">
        <w:t xml:space="preserve"> - </w:t>
      </w:r>
      <w:r w:rsidRPr="009F4BCA">
        <w:t xml:space="preserve">měřeno mezi nejnižší úrovní stropu a horním podhledem povrchu. Za požární zatížení se nepovažují technické a VZT rozvody vedené v potrubí třídy reakce na oheň A1/A2 a kabely, které splňují třídu reakce na oheň </w:t>
      </w:r>
      <w:proofErr w:type="spellStart"/>
      <w:r w:rsidRPr="009F4BCA">
        <w:t>A</w:t>
      </w:r>
      <w:r w:rsidRPr="009F4BCA">
        <w:rPr>
          <w:vertAlign w:val="subscript"/>
        </w:rPr>
        <w:t>ca</w:t>
      </w:r>
      <w:proofErr w:type="spellEnd"/>
      <w:r w:rsidRPr="009F4BCA">
        <w:t>, B1</w:t>
      </w:r>
      <w:r w:rsidRPr="009F4BCA">
        <w:rPr>
          <w:vertAlign w:val="subscript"/>
        </w:rPr>
        <w:t>ca</w:t>
      </w:r>
      <w:r w:rsidRPr="009F4BCA">
        <w:t xml:space="preserve"> a B2</w:t>
      </w:r>
      <w:r w:rsidRPr="009F4BCA">
        <w:rPr>
          <w:vertAlign w:val="subscript"/>
        </w:rPr>
        <w:t>ca</w:t>
      </w:r>
      <w:r w:rsidRPr="009F4BCA">
        <w:t xml:space="preserve">. </w:t>
      </w:r>
    </w:p>
    <w:p w14:paraId="05715508" w14:textId="77777777" w:rsidR="00FF4897" w:rsidRPr="0099535A" w:rsidRDefault="00FF4897" w:rsidP="00FF4897">
      <w:pPr>
        <w:rPr>
          <w:highlight w:val="yellow"/>
        </w:rPr>
      </w:pPr>
    </w:p>
    <w:p w14:paraId="01C4A5AF" w14:textId="7E3FCF22" w:rsidR="008C6A43" w:rsidRPr="002E39B6" w:rsidRDefault="008C6A43" w:rsidP="003E51AF">
      <w:pPr>
        <w:pStyle w:val="Nadpis2"/>
        <w:numPr>
          <w:ilvl w:val="0"/>
          <w:numId w:val="23"/>
        </w:numPr>
        <w:ind w:left="697" w:hanging="340"/>
        <w:rPr>
          <w:rFonts w:cs="Times New Roman"/>
        </w:rPr>
      </w:pPr>
      <w:bookmarkStart w:id="29" w:name="_Hlk54848469"/>
      <w:r w:rsidRPr="002E39B6">
        <w:rPr>
          <w:rFonts w:cs="Times New Roman"/>
        </w:rPr>
        <w:t>Požární uzávěry</w:t>
      </w:r>
    </w:p>
    <w:p w14:paraId="153EFF43" w14:textId="77777777" w:rsidR="00B10E62" w:rsidRPr="002E39B6" w:rsidRDefault="00B10E62" w:rsidP="00B10E62">
      <w:bookmarkStart w:id="30" w:name="_Hlk54848482"/>
      <w:bookmarkEnd w:id="29"/>
      <w:r w:rsidRPr="002E39B6">
        <w:t>Požární dveře je navrženo provést v souladu s </w:t>
      </w:r>
      <w:proofErr w:type="spellStart"/>
      <w:r w:rsidRPr="002E39B6">
        <w:t>vyhl</w:t>
      </w:r>
      <w:proofErr w:type="spellEnd"/>
      <w:r w:rsidRPr="002E39B6">
        <w:t>. č. 202/1999 Sb. kterou se stanoví technické podmínky požárních dveří, kouřotěsných dveří a kouřotěsných požárních dveří.</w:t>
      </w:r>
    </w:p>
    <w:p w14:paraId="2CD36683" w14:textId="77777777" w:rsidR="00B10E62" w:rsidRPr="002E39B6" w:rsidRDefault="00B10E62" w:rsidP="00B10E62">
      <w:pPr>
        <w:rPr>
          <w:szCs w:val="20"/>
        </w:rPr>
      </w:pPr>
      <w:r w:rsidRPr="002E39B6">
        <w:rPr>
          <w:szCs w:val="20"/>
        </w:rPr>
        <w:t xml:space="preserve">Dveřní sestavou se rozumí kompletní sestava konstrukce dveřního křídla anebo křídel včetně každého rámu (zárubně) nebo vedení, která je určena pro uzavírání stálých otvorů ve stavebních konstrukcích nebo prvcích; dveřní sestava zahrnuje vlastní výplň otvoru včetně rámu spolu s dveřním kováním, funkčním vybavením a všechna těsnění (např. požární těsnění, kouřová těsnění anebo těsnění instalovaná za jiným účelem, jako je zabránění průvanu, infiltrace anebo zvukové izolace), která jsou v sestavě použita. </w:t>
      </w:r>
    </w:p>
    <w:p w14:paraId="451079C5" w14:textId="77777777" w:rsidR="00B10E62" w:rsidRPr="0099535A" w:rsidRDefault="00B10E62" w:rsidP="00B10E62">
      <w:pPr>
        <w:rPr>
          <w:highlight w:val="yellow"/>
        </w:rPr>
      </w:pPr>
    </w:p>
    <w:p w14:paraId="241C4DAA" w14:textId="30780C66" w:rsidR="00B10E62" w:rsidRPr="0099535A" w:rsidRDefault="00B10E62" w:rsidP="00B10E62">
      <w:pPr>
        <w:rPr>
          <w:szCs w:val="20"/>
          <w:highlight w:val="yellow"/>
        </w:rPr>
      </w:pPr>
      <w:r w:rsidRPr="00E64240">
        <w:rPr>
          <w:szCs w:val="20"/>
        </w:rPr>
        <w:t>Požární uzávěr</w:t>
      </w:r>
      <w:r w:rsidR="005853B5">
        <w:rPr>
          <w:szCs w:val="20"/>
        </w:rPr>
        <w:t>y</w:t>
      </w:r>
      <w:r w:rsidRPr="00E64240">
        <w:rPr>
          <w:szCs w:val="20"/>
        </w:rPr>
        <w:t xml:space="preserve"> musí být vybaveny </w:t>
      </w:r>
      <w:r w:rsidR="00F22560" w:rsidRPr="00E64240">
        <w:rPr>
          <w:szCs w:val="20"/>
        </w:rPr>
        <w:t>samouzavíracím</w:t>
      </w:r>
      <w:r w:rsidRPr="00E64240">
        <w:rPr>
          <w:szCs w:val="20"/>
        </w:rPr>
        <w:t xml:space="preserve"> mechanismem, který nesmí být blokován žádným zařízením (klíny apod.). Výjimkou jsou případy uvedeny v čl. 5.5.8 ČSN 73 0810, kdy samozavírač nemusí být osazen u dveří:</w:t>
      </w:r>
    </w:p>
    <w:p w14:paraId="6CDC3717" w14:textId="77777777" w:rsidR="00B10E62" w:rsidRPr="00E64240" w:rsidRDefault="00B10E62" w:rsidP="003E51AF">
      <w:pPr>
        <w:pStyle w:val="Odstavecseseznamem"/>
        <w:numPr>
          <w:ilvl w:val="0"/>
          <w:numId w:val="24"/>
        </w:numPr>
        <w:rPr>
          <w:szCs w:val="20"/>
        </w:rPr>
      </w:pPr>
      <w:r w:rsidRPr="00E64240">
        <w:rPr>
          <w:szCs w:val="20"/>
        </w:rPr>
        <w:t>Do místností, kde se neuvažuje s trvalým výskytem osob (technické místnosti, sklepy apod.) pokud neústí do CHÚC</w:t>
      </w:r>
    </w:p>
    <w:p w14:paraId="573A605F" w14:textId="77777777" w:rsidR="00B10E62" w:rsidRPr="00E64240" w:rsidRDefault="00B10E62" w:rsidP="003E51AF">
      <w:pPr>
        <w:pStyle w:val="Odstavecseseznamem"/>
        <w:numPr>
          <w:ilvl w:val="0"/>
          <w:numId w:val="24"/>
        </w:numPr>
        <w:rPr>
          <w:szCs w:val="20"/>
        </w:rPr>
      </w:pPr>
      <w:r w:rsidRPr="00E64240">
        <w:rPr>
          <w:szCs w:val="20"/>
        </w:rPr>
        <w:t>Na pasivních křídlech dvoukřídlých dveří, které budou otevírat pouze výjimečně, neslouží pro evakuaci a jsou blokována pro běžné užití (nevztahuje se na dveře do CHÚC)</w:t>
      </w:r>
    </w:p>
    <w:p w14:paraId="2DE23844" w14:textId="77777777" w:rsidR="00B10E62" w:rsidRPr="00E64240" w:rsidRDefault="00B10E62" w:rsidP="003E51AF">
      <w:pPr>
        <w:pStyle w:val="Odstavecseseznamem"/>
        <w:numPr>
          <w:ilvl w:val="0"/>
          <w:numId w:val="24"/>
        </w:numPr>
        <w:rPr>
          <w:szCs w:val="20"/>
        </w:rPr>
      </w:pPr>
      <w:r w:rsidRPr="00E64240">
        <w:rPr>
          <w:szCs w:val="20"/>
        </w:rPr>
        <w:t>U trvale uzavřených požárních uzávěrů instalačních šachet, el. rozvaděčů apod.</w:t>
      </w:r>
    </w:p>
    <w:p w14:paraId="31D51B94" w14:textId="77777777" w:rsidR="00B10E62" w:rsidRPr="0099535A" w:rsidRDefault="00B10E62" w:rsidP="00B10E62">
      <w:pPr>
        <w:rPr>
          <w:szCs w:val="20"/>
          <w:highlight w:val="yellow"/>
        </w:rPr>
      </w:pPr>
    </w:p>
    <w:p w14:paraId="43BA2465" w14:textId="5AD9104D" w:rsidR="005915C8" w:rsidRPr="00E64240" w:rsidRDefault="005915C8" w:rsidP="005915C8">
      <w:r w:rsidRPr="00E64240">
        <w:t xml:space="preserve">Požární uzávěry budou </w:t>
      </w:r>
      <w:r w:rsidR="00DE333B" w:rsidRPr="00E64240">
        <w:t>splňovat</w:t>
      </w:r>
      <w:r w:rsidRPr="00E64240">
        <w:t xml:space="preserve"> mezní stav E</w:t>
      </w:r>
      <w:r w:rsidR="00E64240" w:rsidRPr="00E64240">
        <w:t xml:space="preserve">W pokud </w:t>
      </w:r>
      <w:r w:rsidRPr="00E64240">
        <w:t>není dále v PBŘ uvedeno jinak. Veškeré uzamykatelné požární uzávěry vyskytující se na únikových cestách musí mít ve směru úniku kování, které umožní jejich otevření bez klíčů nebo jakýchkoliv nástrojů</w:t>
      </w:r>
      <w:r w:rsidR="005853B5">
        <w:t>.</w:t>
      </w:r>
    </w:p>
    <w:p w14:paraId="66B5BE08" w14:textId="77777777" w:rsidR="005915C8" w:rsidRPr="0099535A" w:rsidRDefault="005915C8" w:rsidP="005915C8">
      <w:pPr>
        <w:rPr>
          <w:highlight w:val="yellow"/>
        </w:rPr>
      </w:pPr>
    </w:p>
    <w:p w14:paraId="15818DF0" w14:textId="77777777" w:rsidR="00B10E62" w:rsidRPr="006A1905" w:rsidRDefault="00B10E62" w:rsidP="00B10E62">
      <w:pPr>
        <w:rPr>
          <w:szCs w:val="20"/>
        </w:rPr>
      </w:pPr>
      <w:r w:rsidRPr="006A1905">
        <w:rPr>
          <w:szCs w:val="20"/>
        </w:rPr>
        <w:t xml:space="preserve">Požadovaná požární odolnost dveří včetně vybavení dveří (samozavírače, paniková klika, těsnění apod.) je vyznačena ve výkresové příloze. Při kolaudaci bude přiložen technický list, </w:t>
      </w:r>
      <w:r w:rsidRPr="006A1905">
        <w:rPr>
          <w:szCs w:val="20"/>
        </w:rPr>
        <w:lastRenderedPageBreak/>
        <w:t>certifikát, prohlášení o shodě apod., jakožto dokument potvrzující skutečnou požární odolnost požárního uzávěru.</w:t>
      </w:r>
    </w:p>
    <w:bookmarkEnd w:id="30"/>
    <w:p w14:paraId="70FA536B" w14:textId="77777777" w:rsidR="00B10E62" w:rsidRPr="0099535A" w:rsidRDefault="00B10E62" w:rsidP="00B10E62">
      <w:pPr>
        <w:rPr>
          <w:highlight w:val="yellow"/>
        </w:rPr>
      </w:pPr>
    </w:p>
    <w:p w14:paraId="7014EB16" w14:textId="460E7710" w:rsidR="008C6A43" w:rsidRPr="006A1905" w:rsidRDefault="008C6A43" w:rsidP="003E51AF">
      <w:pPr>
        <w:pStyle w:val="Nadpis2"/>
        <w:numPr>
          <w:ilvl w:val="0"/>
          <w:numId w:val="23"/>
        </w:numPr>
        <w:ind w:left="697" w:hanging="340"/>
        <w:rPr>
          <w:rFonts w:cs="Times New Roman"/>
        </w:rPr>
      </w:pPr>
      <w:r w:rsidRPr="006A1905">
        <w:rPr>
          <w:rFonts w:cs="Times New Roman"/>
        </w:rPr>
        <w:t>Obvodové stěny</w:t>
      </w:r>
    </w:p>
    <w:p w14:paraId="758D9DC2" w14:textId="47914B1B" w:rsidR="009135F2" w:rsidRPr="00672E3B" w:rsidRDefault="00A16BE1" w:rsidP="009135F2">
      <w:r w:rsidRPr="00672E3B">
        <w:t xml:space="preserve">Nosné obvodové stěny tvoří zděné stěny </w:t>
      </w:r>
      <w:proofErr w:type="spellStart"/>
      <w:r w:rsidRPr="00672E3B">
        <w:t>tl</w:t>
      </w:r>
      <w:proofErr w:type="spellEnd"/>
      <w:r w:rsidRPr="00672E3B">
        <w:t xml:space="preserve">. </w:t>
      </w:r>
      <w:r w:rsidR="00E124EF" w:rsidRPr="00672E3B">
        <w:t>1</w:t>
      </w:r>
      <w:r w:rsidRPr="00672E3B">
        <w:t>50</w:t>
      </w:r>
      <w:r w:rsidR="00672E3B" w:rsidRPr="00672E3B">
        <w:t xml:space="preserve"> až 300</w:t>
      </w:r>
      <w:r w:rsidRPr="00672E3B">
        <w:t xml:space="preserve"> mm. Nejvyšší požadovaná požární odolnost je EW </w:t>
      </w:r>
      <w:r w:rsidR="00672E3B" w:rsidRPr="00672E3B">
        <w:t>30</w:t>
      </w:r>
      <w:r w:rsidRPr="00672E3B">
        <w:t xml:space="preserve"> DP1. Skutečná požární odolnost </w:t>
      </w:r>
      <w:r w:rsidR="00632CA6" w:rsidRPr="00672E3B">
        <w:t xml:space="preserve">zděné stěny </w:t>
      </w:r>
      <w:proofErr w:type="spellStart"/>
      <w:r w:rsidR="00632CA6" w:rsidRPr="00672E3B">
        <w:t>tl</w:t>
      </w:r>
      <w:proofErr w:type="spellEnd"/>
      <w:r w:rsidR="00632CA6" w:rsidRPr="00672E3B">
        <w:t xml:space="preserve">. 150 mm je </w:t>
      </w:r>
      <w:r w:rsidRPr="00672E3B">
        <w:t xml:space="preserve">dle kap. 6 publikace „Hodnoty požární odolnosti stavebních konstrukcí dle Eurokódu“ EI </w:t>
      </w:r>
      <w:r w:rsidR="00672E3B" w:rsidRPr="00672E3B">
        <w:t>90</w:t>
      </w:r>
      <w:r w:rsidRPr="00672E3B">
        <w:t xml:space="preserve"> DP1</w:t>
      </w:r>
      <w:r w:rsidR="009135F2" w:rsidRPr="00672E3B">
        <w:t>. Vyhovuje</w:t>
      </w:r>
    </w:p>
    <w:p w14:paraId="35A544B4" w14:textId="2C950B5F" w:rsidR="00047EF5" w:rsidRPr="003F5FD4" w:rsidRDefault="00047EF5" w:rsidP="00047EF5">
      <w:pPr>
        <w:pStyle w:val="Odstavecseseznamem"/>
        <w:ind w:left="0"/>
      </w:pPr>
      <w:r w:rsidRPr="003F5FD4">
        <w:t xml:space="preserve">Hodnocený </w:t>
      </w:r>
      <w:r>
        <w:t>objekt</w:t>
      </w:r>
      <w:r w:rsidRPr="003F5FD4">
        <w:t xml:space="preserve"> je řešen jako solitérní objekt s požární výškou h ≤ 12 m, požární pásy nebudou zřizovány v souladu s čl. 8.4.10 ČSN 73 0802.</w:t>
      </w:r>
    </w:p>
    <w:p w14:paraId="2A59599E" w14:textId="77777777" w:rsidR="00047EF5" w:rsidRDefault="00047EF5" w:rsidP="0020688B">
      <w:pPr>
        <w:rPr>
          <w:highlight w:val="yellow"/>
        </w:rPr>
      </w:pPr>
    </w:p>
    <w:p w14:paraId="6D8B93E4" w14:textId="3FA6C984" w:rsidR="008C6A43" w:rsidRPr="00047EF5" w:rsidRDefault="008C6A43" w:rsidP="003E51AF">
      <w:pPr>
        <w:pStyle w:val="Nadpis2"/>
        <w:numPr>
          <w:ilvl w:val="0"/>
          <w:numId w:val="23"/>
        </w:numPr>
        <w:ind w:left="697" w:hanging="340"/>
        <w:rPr>
          <w:rFonts w:cs="Times New Roman"/>
        </w:rPr>
      </w:pPr>
      <w:r w:rsidRPr="00047EF5">
        <w:rPr>
          <w:rFonts w:cs="Times New Roman"/>
        </w:rPr>
        <w:t>Nosné konstrukce střech</w:t>
      </w:r>
    </w:p>
    <w:p w14:paraId="45AD53CE" w14:textId="29BD78F9" w:rsidR="002C2EE7" w:rsidRDefault="002866AF" w:rsidP="002866AF">
      <w:r w:rsidRPr="002C2EE7">
        <w:t xml:space="preserve">Nosnou konstrukci střechy objektu tvoří </w:t>
      </w:r>
      <w:r w:rsidR="00047EF5" w:rsidRPr="002C2EE7">
        <w:t>ocelová nosníky</w:t>
      </w:r>
      <w:r w:rsidRPr="002C2EE7">
        <w:t xml:space="preserve">. Požadovaná požární odolnost je R </w:t>
      </w:r>
      <w:r w:rsidR="002C2EE7" w:rsidRPr="002C2EE7">
        <w:t>15</w:t>
      </w:r>
      <w:r w:rsidRPr="002C2EE7">
        <w:t xml:space="preserve"> DP</w:t>
      </w:r>
      <w:r w:rsidR="002C2EE7" w:rsidRPr="002C2EE7">
        <w:t>1 a R 30 DP1 v PÚ N2.01 (sklad)</w:t>
      </w:r>
      <w:r w:rsidRPr="002C2EE7">
        <w:t xml:space="preserve">. </w:t>
      </w:r>
      <w:r w:rsidR="002C2EE7">
        <w:t>Požadovaná požární odolnost bude zajištěna požárním nátěrem, nástřikem nebo obkladem</w:t>
      </w:r>
      <w:r w:rsidR="00392BD1">
        <w:t xml:space="preserve"> a bude doložena certifikátem od výrobce.</w:t>
      </w:r>
    </w:p>
    <w:p w14:paraId="11341053" w14:textId="77777777" w:rsidR="002C2EE7" w:rsidRDefault="002C2EE7" w:rsidP="002866AF"/>
    <w:p w14:paraId="374F63D8" w14:textId="77777777" w:rsidR="00392BD1" w:rsidRPr="00660938" w:rsidRDefault="00392BD1" w:rsidP="00392BD1">
      <w:r w:rsidRPr="00660938">
        <w:t>Požární nátěry a nástřiky lze užít u vazníku použít v souladu s čl. 4.12 ČSN 73 0810:</w:t>
      </w:r>
    </w:p>
    <w:p w14:paraId="7BB6354C" w14:textId="77777777" w:rsidR="00392BD1" w:rsidRPr="00660938" w:rsidRDefault="00392BD1" w:rsidP="003E51AF">
      <w:pPr>
        <w:pStyle w:val="Odstavecseseznamem"/>
        <w:numPr>
          <w:ilvl w:val="0"/>
          <w:numId w:val="40"/>
        </w:numPr>
      </w:pPr>
      <w:r w:rsidRPr="00660938">
        <w:t>Požární ochrana je použita na konstrukci, u které lze provádět kontroly a obnovy stavu ochran</w:t>
      </w:r>
    </w:p>
    <w:p w14:paraId="1827B107" w14:textId="6F89BAC6" w:rsidR="00392BD1" w:rsidRPr="00660938" w:rsidRDefault="00392BD1" w:rsidP="003E51AF">
      <w:pPr>
        <w:pStyle w:val="Odstavecseseznamem"/>
        <w:numPr>
          <w:ilvl w:val="0"/>
          <w:numId w:val="40"/>
        </w:numPr>
      </w:pPr>
      <w:r w:rsidRPr="00660938">
        <w:t>Požadovaná požární odolnost je 15</w:t>
      </w:r>
      <w:r>
        <w:t xml:space="preserve"> nebo 30</w:t>
      </w:r>
      <w:r w:rsidRPr="00660938">
        <w:t xml:space="preserve"> minut a požární výška objektu h ≤ 9 m</w:t>
      </w:r>
    </w:p>
    <w:p w14:paraId="45BF1C4E" w14:textId="77777777" w:rsidR="00392BD1" w:rsidRPr="00660938" w:rsidRDefault="00392BD1" w:rsidP="003E51AF">
      <w:pPr>
        <w:pStyle w:val="Odstavecseseznamem"/>
        <w:numPr>
          <w:ilvl w:val="0"/>
          <w:numId w:val="40"/>
        </w:numPr>
      </w:pPr>
      <w:r w:rsidRPr="00660938">
        <w:t>Požární ochrany budou mít životnost minimálně 10 let (bude prokázáno výrobcem požárních ochran)</w:t>
      </w:r>
    </w:p>
    <w:p w14:paraId="4FADB01B" w14:textId="68BA59EE" w:rsidR="00392BD1" w:rsidRDefault="00392BD1" w:rsidP="003E51AF">
      <w:pPr>
        <w:pStyle w:val="Odstavecseseznamem"/>
        <w:numPr>
          <w:ilvl w:val="0"/>
          <w:numId w:val="40"/>
        </w:numPr>
      </w:pPr>
      <w:r w:rsidRPr="00660938">
        <w:t>Nejedná se o konstrukci v podzemním podlaží nebo v prostorách shromažďovacích prostorů, budov OB</w:t>
      </w:r>
      <w:r w:rsidR="0075574A">
        <w:t>4</w:t>
      </w:r>
      <w:r w:rsidRPr="00660938">
        <w:t xml:space="preserve"> dle ČSN 73 0833 nebo LZ 2 a sociální péče dle ČSN 73 0835.</w:t>
      </w:r>
    </w:p>
    <w:p w14:paraId="1BBB085F" w14:textId="77777777" w:rsidR="00392BD1" w:rsidRPr="0099535A" w:rsidRDefault="00392BD1" w:rsidP="002866AF">
      <w:pPr>
        <w:rPr>
          <w:highlight w:val="yellow"/>
        </w:rPr>
      </w:pPr>
    </w:p>
    <w:p w14:paraId="1EB58E23" w14:textId="5018ECC8" w:rsidR="008C6A43" w:rsidRDefault="008C6A43" w:rsidP="003E51AF">
      <w:pPr>
        <w:pStyle w:val="Nadpis2"/>
        <w:numPr>
          <w:ilvl w:val="0"/>
          <w:numId w:val="23"/>
        </w:numPr>
        <w:ind w:left="697" w:hanging="340"/>
        <w:rPr>
          <w:rFonts w:cs="Times New Roman"/>
        </w:rPr>
      </w:pPr>
      <w:r w:rsidRPr="0075574A">
        <w:rPr>
          <w:rFonts w:cs="Times New Roman"/>
        </w:rPr>
        <w:t>Nosné konstrukce uvnitř PÚ, zajišťující stabilitu objektu</w:t>
      </w:r>
    </w:p>
    <w:p w14:paraId="799D8329" w14:textId="645CA572" w:rsidR="001470A9" w:rsidRDefault="0075574A" w:rsidP="001470A9">
      <w:r>
        <w:t xml:space="preserve">Nosné konstrukce uvnitř PÚ tvoří stávající ocelové </w:t>
      </w:r>
      <w:r w:rsidR="001470A9">
        <w:t>konstrukce (sloupy a nosníky). Požadovaná požární odolnost R 30 DP1.</w:t>
      </w:r>
      <w:r w:rsidR="001470A9" w:rsidRPr="001470A9">
        <w:t xml:space="preserve"> </w:t>
      </w:r>
      <w:r w:rsidR="001470A9">
        <w:t xml:space="preserve">Požadovaná požární odolnost bude zajištěna požárním nátěrem, nástřikem nebo obkladem a bude doložena certifikátem od výrobce. </w:t>
      </w:r>
    </w:p>
    <w:p w14:paraId="67408F05" w14:textId="0008DA9C" w:rsidR="0075574A" w:rsidRDefault="0075574A" w:rsidP="0075574A"/>
    <w:p w14:paraId="071F3C16" w14:textId="77777777" w:rsidR="001470A9" w:rsidRPr="00660938" w:rsidRDefault="001470A9" w:rsidP="001470A9">
      <w:r w:rsidRPr="00660938">
        <w:t>Požární nátěry a nástřiky lze užít u vazníku použít v souladu s čl. 4.12 ČSN 73 0810:</w:t>
      </w:r>
    </w:p>
    <w:p w14:paraId="5450D176" w14:textId="77777777" w:rsidR="001470A9" w:rsidRPr="00660938" w:rsidRDefault="001470A9" w:rsidP="003E51AF">
      <w:pPr>
        <w:pStyle w:val="Odstavecseseznamem"/>
        <w:numPr>
          <w:ilvl w:val="0"/>
          <w:numId w:val="40"/>
        </w:numPr>
      </w:pPr>
      <w:r w:rsidRPr="00660938">
        <w:t>Požární ochrana je použita na konstrukci, u které lze provádět kontroly a obnovy stavu ochran</w:t>
      </w:r>
    </w:p>
    <w:p w14:paraId="3B8081EC" w14:textId="35537E72" w:rsidR="001470A9" w:rsidRPr="00660938" w:rsidRDefault="001470A9" w:rsidP="003E51AF">
      <w:pPr>
        <w:pStyle w:val="Odstavecseseznamem"/>
        <w:numPr>
          <w:ilvl w:val="0"/>
          <w:numId w:val="40"/>
        </w:numPr>
      </w:pPr>
      <w:r w:rsidRPr="00660938">
        <w:t xml:space="preserve">Požadovaná požární odolnost je </w:t>
      </w:r>
      <w:r>
        <w:t>30</w:t>
      </w:r>
      <w:r w:rsidRPr="00660938">
        <w:t xml:space="preserve"> minut a požární výška objektu h ≤ 9 m</w:t>
      </w:r>
    </w:p>
    <w:p w14:paraId="4C04FD58" w14:textId="77777777" w:rsidR="001470A9" w:rsidRPr="00660938" w:rsidRDefault="001470A9" w:rsidP="003E51AF">
      <w:pPr>
        <w:pStyle w:val="Odstavecseseznamem"/>
        <w:numPr>
          <w:ilvl w:val="0"/>
          <w:numId w:val="40"/>
        </w:numPr>
      </w:pPr>
      <w:r w:rsidRPr="00660938">
        <w:t>Požární ochrany budou mít životnost minimálně 10 let (bude prokázáno výrobcem požárních ochran)</w:t>
      </w:r>
    </w:p>
    <w:p w14:paraId="6FA9936F" w14:textId="08E32407" w:rsidR="00263EF8" w:rsidRPr="004D4B51" w:rsidRDefault="001470A9" w:rsidP="003E51AF">
      <w:pPr>
        <w:pStyle w:val="Odstavecseseznamem"/>
        <w:numPr>
          <w:ilvl w:val="0"/>
          <w:numId w:val="40"/>
        </w:numPr>
      </w:pPr>
      <w:r w:rsidRPr="00660938">
        <w:t>Nejedná se o konstrukci v podzemním podlaží nebo v prostorách shromažďovacích prostorů, budov OB</w:t>
      </w:r>
      <w:r>
        <w:t>4</w:t>
      </w:r>
      <w:r w:rsidRPr="00660938">
        <w:t xml:space="preserve"> dle ČSN 73 0833 nebo LZ 2 a sociální péče dle ČSN 73 0835.</w:t>
      </w:r>
    </w:p>
    <w:p w14:paraId="2632224B" w14:textId="77777777" w:rsidR="00D86206" w:rsidRPr="0099535A" w:rsidRDefault="00D86206" w:rsidP="00F85A38">
      <w:pPr>
        <w:rPr>
          <w:highlight w:val="yellow"/>
        </w:rPr>
      </w:pPr>
    </w:p>
    <w:p w14:paraId="492D751A" w14:textId="645F4D31" w:rsidR="008C6A43" w:rsidRPr="004D4B51" w:rsidRDefault="00523B7C" w:rsidP="003E51AF">
      <w:pPr>
        <w:pStyle w:val="Nadpis2"/>
        <w:numPr>
          <w:ilvl w:val="0"/>
          <w:numId w:val="37"/>
        </w:numPr>
        <w:rPr>
          <w:rFonts w:cs="Times New Roman"/>
        </w:rPr>
      </w:pPr>
      <w:r w:rsidRPr="004D4B51">
        <w:rPr>
          <w:rFonts w:cs="Times New Roman"/>
        </w:rPr>
        <w:t>Konstrukce schodišť uvnitř PÚ</w:t>
      </w:r>
    </w:p>
    <w:p w14:paraId="7FFF066D" w14:textId="68CE1E97" w:rsidR="004D4B51" w:rsidRPr="00DB1975" w:rsidRDefault="004D4B51" w:rsidP="004D4B51">
      <w:r w:rsidRPr="00DB1975">
        <w:t xml:space="preserve">Na schodiště nevzniká požadavek na požární odolnost v souladu s čl. 8.9 ČSN 73 0802. Schodiště slouží jako jediná úniková cesta pro </w:t>
      </w:r>
      <w:r>
        <w:t>maximálně</w:t>
      </w:r>
      <w:r w:rsidRPr="00DB1975">
        <w:t xml:space="preserve"> 10 osob.</w:t>
      </w:r>
      <w:r>
        <w:t xml:space="preserve"> V PÚ N2.01 (sklad) se neuvažuje s trvalým výskytem osob.</w:t>
      </w:r>
    </w:p>
    <w:p w14:paraId="415BFCF5" w14:textId="77777777" w:rsidR="00126B4C" w:rsidRPr="0099535A" w:rsidRDefault="00126B4C" w:rsidP="00AB6F0C">
      <w:pPr>
        <w:rPr>
          <w:highlight w:val="yellow"/>
        </w:rPr>
      </w:pPr>
    </w:p>
    <w:p w14:paraId="6ECE2015" w14:textId="77777777" w:rsidR="008C6A43" w:rsidRPr="004D4B51" w:rsidRDefault="008C6A43" w:rsidP="003E51AF">
      <w:pPr>
        <w:pStyle w:val="Nadpis2"/>
        <w:numPr>
          <w:ilvl w:val="0"/>
          <w:numId w:val="41"/>
        </w:numPr>
        <w:rPr>
          <w:rFonts w:cs="Times New Roman"/>
        </w:rPr>
      </w:pPr>
      <w:r w:rsidRPr="004D4B51">
        <w:rPr>
          <w:rFonts w:cs="Times New Roman"/>
        </w:rPr>
        <w:lastRenderedPageBreak/>
        <w:t>Střešní plášť</w:t>
      </w:r>
    </w:p>
    <w:p w14:paraId="2EB18116" w14:textId="76E12C1C" w:rsidR="007C5A70" w:rsidRPr="00DB1975" w:rsidRDefault="000430E3" w:rsidP="007C5A70">
      <w:r>
        <w:t>Střešní plášť nebude vykazovat požární odolnost v souladu s čl. 8.1.2 ČSN 73 0802 a bude hodnocen jako zcela požárně otevřená plocha (viz kapitola 9).</w:t>
      </w:r>
    </w:p>
    <w:p w14:paraId="494EC163" w14:textId="77777777" w:rsidR="00A86215" w:rsidRPr="0099535A" w:rsidRDefault="00A86215" w:rsidP="006B7A51">
      <w:pPr>
        <w:rPr>
          <w:highlight w:val="yellow"/>
        </w:rPr>
      </w:pPr>
    </w:p>
    <w:p w14:paraId="17E81ED7" w14:textId="21525F33" w:rsidR="006B7A51" w:rsidRPr="007C5A70" w:rsidRDefault="006B7A51" w:rsidP="006B7A51">
      <w:r w:rsidRPr="007C5A70">
        <w:t>U všech dodávaných výrobku budou prokázány požadované vlastnosti certifikátem od výrobce. Při prostupu požárně dělící konstrukcí bude postupováno v souladu s kap. 11 ČSN 73 0802 a čl. 6.2 ČSN 73 0810 tak, aby nedošlo ke snížení požární odolnost konstrukce, viz dále v tomto PBŘ.</w:t>
      </w:r>
    </w:p>
    <w:p w14:paraId="625223B4" w14:textId="77777777" w:rsidR="007C5A70" w:rsidRPr="0099535A" w:rsidRDefault="007C5A70" w:rsidP="006B7A51">
      <w:pPr>
        <w:rPr>
          <w:highlight w:val="yellow"/>
        </w:rPr>
      </w:pPr>
    </w:p>
    <w:p w14:paraId="6A5CC3DD" w14:textId="77777777" w:rsidR="00634F7C" w:rsidRPr="007C5A70" w:rsidRDefault="00634F7C" w:rsidP="00634F7C">
      <w:pPr>
        <w:pStyle w:val="Nadpis1"/>
      </w:pPr>
      <w:bookmarkStart w:id="31" w:name="_Toc30521625"/>
      <w:bookmarkStart w:id="32" w:name="_Toc81992757"/>
      <w:r w:rsidRPr="007C5A70">
        <w:t>Zhodnocení navržených hmot:</w:t>
      </w:r>
      <w:bookmarkEnd w:id="31"/>
      <w:bookmarkEnd w:id="32"/>
    </w:p>
    <w:p w14:paraId="11656BCB" w14:textId="294A6648" w:rsidR="00086324" w:rsidRPr="009F4BCA" w:rsidRDefault="00086324" w:rsidP="00086324">
      <w:pPr>
        <w:pStyle w:val="Nadpis2"/>
        <w:rPr>
          <w:rFonts w:cs="Times New Roman"/>
        </w:rPr>
      </w:pPr>
      <w:r>
        <w:rPr>
          <w:rFonts w:cs="Times New Roman"/>
        </w:rPr>
        <w:t>Prostory výuky</w:t>
      </w:r>
      <w:r w:rsidRPr="009F4BCA">
        <w:rPr>
          <w:rFonts w:cs="Times New Roman"/>
        </w:rPr>
        <w:t xml:space="preserve"> (N1.0</w:t>
      </w:r>
      <w:r>
        <w:rPr>
          <w:rFonts w:cs="Times New Roman"/>
        </w:rPr>
        <w:t>3</w:t>
      </w:r>
      <w:r w:rsidRPr="009F4BCA">
        <w:rPr>
          <w:rFonts w:cs="Times New Roman"/>
        </w:rPr>
        <w:t>)</w:t>
      </w:r>
    </w:p>
    <w:p w14:paraId="1860E170" w14:textId="32073C6A" w:rsidR="00086324" w:rsidRPr="009F4BCA" w:rsidRDefault="00086324" w:rsidP="003E51AF">
      <w:pPr>
        <w:pStyle w:val="Odstavecseseznamem"/>
        <w:numPr>
          <w:ilvl w:val="0"/>
          <w:numId w:val="43"/>
        </w:numPr>
      </w:pPr>
      <w:r w:rsidRPr="009F4BCA">
        <w:t>Na konstrukci</w:t>
      </w:r>
      <w:r w:rsidR="001F37A9">
        <w:t xml:space="preserve"> střech a</w:t>
      </w:r>
      <w:r w:rsidRPr="009F4BCA">
        <w:t xml:space="preserve"> podhledů nebudou použity výrobky, které jako hořící odpadávají nebo odkapávají v souladu s čl. 8.8.2. Při posuzování hmot, které jako hořící odpadávají, se přihlíží i k hmotám použitým na osvětlovací tělesa, pokud plocha těchto těles (jejich půdorysný průmět) je větší než 30 % podlahové plochy</w:t>
      </w:r>
      <w:r>
        <w:t xml:space="preserve"> (</w:t>
      </w:r>
      <w:r w:rsidR="008A1CCC">
        <w:t>123,9 m</w:t>
      </w:r>
      <w:r w:rsidR="008A1CCC" w:rsidRPr="008A1CCC">
        <w:rPr>
          <w:vertAlign w:val="superscript"/>
        </w:rPr>
        <w:t>2</w:t>
      </w:r>
      <w:r w:rsidR="008A1CCC">
        <w:t>)</w:t>
      </w:r>
      <w:r w:rsidRPr="009F4BCA">
        <w:t>.</w:t>
      </w:r>
    </w:p>
    <w:p w14:paraId="57B534E4" w14:textId="54A0A5E9" w:rsidR="00086324" w:rsidRPr="009F4BCA" w:rsidRDefault="00086324" w:rsidP="003E51AF">
      <w:pPr>
        <w:pStyle w:val="Odstavecseseznamem"/>
        <w:numPr>
          <w:ilvl w:val="0"/>
          <w:numId w:val="43"/>
        </w:numPr>
      </w:pPr>
      <w:r w:rsidRPr="009F4BCA">
        <w:t xml:space="preserve">PÚ není zařazen do skupin U1 nebo U2 dle čl. 8.14.3 a 8.14.4 ČSN 73 0802, </w:t>
      </w:r>
      <w:r w:rsidR="007B725B">
        <w:t>půdorysná plocha připadající na osobu je větší než 5 m</w:t>
      </w:r>
      <w:r w:rsidR="007B725B" w:rsidRPr="007B725B">
        <w:rPr>
          <w:vertAlign w:val="superscript"/>
        </w:rPr>
        <w:t>2</w:t>
      </w:r>
      <w:r w:rsidR="007B725B">
        <w:t>/os (viz kap. 8 tohoto PBŘ)</w:t>
      </w:r>
    </w:p>
    <w:p w14:paraId="5DBAF94D" w14:textId="77777777" w:rsidR="00086324" w:rsidRPr="009F4BCA" w:rsidRDefault="00086324" w:rsidP="003E51AF">
      <w:pPr>
        <w:pStyle w:val="Odstavecseseznamem"/>
        <w:numPr>
          <w:ilvl w:val="0"/>
          <w:numId w:val="43"/>
        </w:numPr>
      </w:pPr>
      <w:r w:rsidRPr="009F4BCA">
        <w:t xml:space="preserve"> Na povrchové úpravy konstrukcí nejsou kladeny žádné další požadavky.</w:t>
      </w:r>
    </w:p>
    <w:p w14:paraId="2C601E46" w14:textId="77777777" w:rsidR="00086324" w:rsidRDefault="00086324" w:rsidP="006B6F6C"/>
    <w:p w14:paraId="526846AC" w14:textId="77777777" w:rsidR="007B725B" w:rsidRPr="009F4BCA" w:rsidRDefault="007B725B" w:rsidP="007B725B">
      <w:pPr>
        <w:pStyle w:val="Nadpis2"/>
        <w:rPr>
          <w:rFonts w:cs="Times New Roman"/>
        </w:rPr>
      </w:pPr>
      <w:r w:rsidRPr="009F4BCA">
        <w:rPr>
          <w:rFonts w:cs="Times New Roman"/>
        </w:rPr>
        <w:t>Ostatní PÚ</w:t>
      </w:r>
    </w:p>
    <w:p w14:paraId="056C10A6" w14:textId="5AD26C8D" w:rsidR="007B725B" w:rsidRPr="009F4BCA" w:rsidRDefault="001F37A9" w:rsidP="007B725B">
      <w:r w:rsidRPr="009F4BCA">
        <w:t>Na konstrukci</w:t>
      </w:r>
      <w:r>
        <w:t xml:space="preserve"> střech a</w:t>
      </w:r>
      <w:r w:rsidRPr="009F4BCA">
        <w:t xml:space="preserve"> podhledů </w:t>
      </w:r>
      <w:r>
        <w:t>nejsou kladeny žádné specifické požadavky v souladu s čl. 8.8.2 ČSN 73 0802, velikost PÚ nepřesahuje 250 m</w:t>
      </w:r>
      <w:r w:rsidRPr="001F37A9">
        <w:rPr>
          <w:vertAlign w:val="superscript"/>
        </w:rPr>
        <w:t>2</w:t>
      </w:r>
      <w:r w:rsidR="0082218E">
        <w:t xml:space="preserve"> a zároveň v nich není trvalý výskyt osob</w:t>
      </w:r>
      <w:r>
        <w:t xml:space="preserve">. </w:t>
      </w:r>
      <w:r w:rsidR="007B725B" w:rsidRPr="009F4BCA">
        <w:t>PÚ nejsou zařazeny do skupiny U1 nebo U2 dle čl. 8.14.3 a 8.14.4 ČSN 73 0802</w:t>
      </w:r>
      <w:r w:rsidR="00E3559A">
        <w:t>, půdorysná plocha PÚ je menší než 200 m</w:t>
      </w:r>
      <w:r w:rsidR="00E3559A" w:rsidRPr="00E3559A">
        <w:rPr>
          <w:vertAlign w:val="superscript"/>
        </w:rPr>
        <w:t>2</w:t>
      </w:r>
      <w:r w:rsidR="007B725B" w:rsidRPr="009F4BCA">
        <w:t>. Na povrchové úpravy těchto PÚ nejsou kladeny žádné specifické požadavky</w:t>
      </w:r>
      <w:r w:rsidR="00E3559A">
        <w:t>.</w:t>
      </w:r>
    </w:p>
    <w:p w14:paraId="16E43618" w14:textId="4BFBF249" w:rsidR="007C5A70" w:rsidRDefault="007C5A70" w:rsidP="006B6F6C">
      <w:pPr>
        <w:rPr>
          <w:highlight w:val="yellow"/>
        </w:rPr>
      </w:pPr>
    </w:p>
    <w:p w14:paraId="35890453" w14:textId="77777777" w:rsidR="007C5A70" w:rsidRPr="005145AA" w:rsidRDefault="007C5A70" w:rsidP="007C5A70">
      <w:pPr>
        <w:pStyle w:val="Nadpis2"/>
      </w:pPr>
      <w:r w:rsidRPr="005145AA">
        <w:t xml:space="preserve">Požadavky na zateplení objektu </w:t>
      </w:r>
    </w:p>
    <w:p w14:paraId="6477B479" w14:textId="4F29AB2D" w:rsidR="007C5A70" w:rsidRPr="005145AA" w:rsidRDefault="007C5A70" w:rsidP="007C5A70">
      <w:r>
        <w:t>V</w:t>
      </w:r>
      <w:r w:rsidRPr="005145AA">
        <w:t>nějšího zateplení objektu je provedeno jako KZS. Požadavky na provedení KZS v souladu s čl. 3.1.3.2 ČSN 73 0810:</w:t>
      </w:r>
    </w:p>
    <w:p w14:paraId="5F537B5E" w14:textId="77777777" w:rsidR="007C5A70" w:rsidRPr="005145AA" w:rsidRDefault="007C5A70" w:rsidP="003E51AF">
      <w:pPr>
        <w:pStyle w:val="Odstavecseseznamem"/>
        <w:numPr>
          <w:ilvl w:val="0"/>
          <w:numId w:val="42"/>
        </w:numPr>
      </w:pPr>
      <w:r w:rsidRPr="005145AA">
        <w:t>Ucelená sestava vnějšího zateplení musí vykazovat třídu reakce na oheň alespoň B.</w:t>
      </w:r>
    </w:p>
    <w:p w14:paraId="20B0B731" w14:textId="77777777" w:rsidR="007C5A70" w:rsidRPr="005145AA" w:rsidRDefault="007C5A70" w:rsidP="003E51AF">
      <w:pPr>
        <w:pStyle w:val="Odstavecseseznamem"/>
        <w:numPr>
          <w:ilvl w:val="1"/>
          <w:numId w:val="42"/>
        </w:numPr>
      </w:pPr>
      <w:r w:rsidRPr="005145AA">
        <w:t>Zateplení objektu je provedeno ve standardu ETICS třídy reakce na oheň B - bude doloženo certifikátem výrobce</w:t>
      </w:r>
    </w:p>
    <w:p w14:paraId="367097D0" w14:textId="77777777" w:rsidR="007C5A70" w:rsidRPr="005145AA" w:rsidRDefault="007C5A70" w:rsidP="003E51AF">
      <w:pPr>
        <w:pStyle w:val="Odstavecseseznamem"/>
        <w:numPr>
          <w:ilvl w:val="0"/>
          <w:numId w:val="42"/>
        </w:numPr>
      </w:pPr>
      <w:r w:rsidRPr="005145AA">
        <w:t>Tepelně izolační materiál sestavy musí samostatně vykazovat třídu reakce na oheň alespoň E</w:t>
      </w:r>
    </w:p>
    <w:p w14:paraId="187CC535" w14:textId="0F3096C6" w:rsidR="007C5A70" w:rsidRPr="005145AA" w:rsidRDefault="007C5A70" w:rsidP="003E51AF">
      <w:pPr>
        <w:pStyle w:val="Odstavecseseznamem"/>
        <w:numPr>
          <w:ilvl w:val="1"/>
          <w:numId w:val="42"/>
        </w:numPr>
      </w:pPr>
      <w:r w:rsidRPr="005145AA">
        <w:t>Jako tepelně izolační složka je použita tepelná izolace z</w:t>
      </w:r>
      <w:r>
        <w:t> minerální vaty</w:t>
      </w:r>
      <w:r w:rsidRPr="005145AA">
        <w:t> </w:t>
      </w:r>
      <w:proofErr w:type="spellStart"/>
      <w:r w:rsidRPr="005145AA">
        <w:t>tl</w:t>
      </w:r>
      <w:proofErr w:type="spellEnd"/>
      <w:r w:rsidRPr="005145AA">
        <w:t>. 1</w:t>
      </w:r>
      <w:r w:rsidR="00A06E19">
        <w:t>4</w:t>
      </w:r>
      <w:r w:rsidRPr="005145AA">
        <w:t xml:space="preserve">0 mm třídy reakce na oheň </w:t>
      </w:r>
      <w:r>
        <w:t>A1/A2</w:t>
      </w:r>
      <w:r w:rsidRPr="005145AA">
        <w:t xml:space="preserve"> - skutečná třída reakce na oheň bude doložena certifikátem výrobce</w:t>
      </w:r>
    </w:p>
    <w:p w14:paraId="05A6300A" w14:textId="77777777" w:rsidR="007C5A70" w:rsidRPr="005145AA" w:rsidRDefault="007C5A70" w:rsidP="003E51AF">
      <w:pPr>
        <w:pStyle w:val="Odstavecseseznamem"/>
        <w:numPr>
          <w:ilvl w:val="0"/>
          <w:numId w:val="42"/>
        </w:numPr>
      </w:pPr>
      <w:r w:rsidRPr="005145AA">
        <w:t xml:space="preserve">Povrchová úprava ucelené sestavy vnějšího zateplení musí vykazovat index šíření plamene </w:t>
      </w:r>
      <w:r w:rsidRPr="005145AA">
        <w:br/>
      </w:r>
      <w:proofErr w:type="spellStart"/>
      <w:r w:rsidRPr="005145AA">
        <w:t>i</w:t>
      </w:r>
      <w:r w:rsidRPr="005145AA">
        <w:rPr>
          <w:vertAlign w:val="subscript"/>
        </w:rPr>
        <w:t>s</w:t>
      </w:r>
      <w:proofErr w:type="spellEnd"/>
      <w:r w:rsidRPr="005145AA">
        <w:t xml:space="preserve"> = 0 mm/min</w:t>
      </w:r>
    </w:p>
    <w:p w14:paraId="538DA26F" w14:textId="77777777" w:rsidR="007C5A70" w:rsidRPr="00D72AC8" w:rsidRDefault="007C5A70" w:rsidP="003E51AF">
      <w:pPr>
        <w:pStyle w:val="Odstavecseseznamem"/>
        <w:numPr>
          <w:ilvl w:val="1"/>
          <w:numId w:val="42"/>
        </w:numPr>
      </w:pPr>
      <w:r w:rsidRPr="00D72AC8">
        <w:t xml:space="preserve">KZS je na vnější straně opatřen fasádní omítkou vykazující index šíření plamene </w:t>
      </w:r>
      <w:proofErr w:type="spellStart"/>
      <w:r w:rsidRPr="00D72AC8">
        <w:t>i</w:t>
      </w:r>
      <w:r w:rsidRPr="00D72AC8">
        <w:rPr>
          <w:vertAlign w:val="subscript"/>
        </w:rPr>
        <w:t>s</w:t>
      </w:r>
      <w:proofErr w:type="spellEnd"/>
      <w:r w:rsidRPr="00D72AC8">
        <w:t xml:space="preserve"> = 0 mm/min</w:t>
      </w:r>
    </w:p>
    <w:p w14:paraId="7B9D5C01" w14:textId="77777777" w:rsidR="007C5A70" w:rsidRPr="005145AA" w:rsidRDefault="007C5A70" w:rsidP="003E51AF">
      <w:pPr>
        <w:pStyle w:val="Odstavecseseznamem"/>
        <w:numPr>
          <w:ilvl w:val="0"/>
          <w:numId w:val="42"/>
        </w:numPr>
      </w:pPr>
      <w:r w:rsidRPr="005145AA">
        <w:t>Ucelená soustava vnějšího zateplení musí kontaktně spojena se zateplovanou konstrukcí</w:t>
      </w:r>
    </w:p>
    <w:p w14:paraId="1B8AC3DF" w14:textId="5614D820" w:rsidR="007C5A70" w:rsidRDefault="007C5A70" w:rsidP="003E51AF">
      <w:pPr>
        <w:pStyle w:val="Odstavecseseznamem"/>
        <w:numPr>
          <w:ilvl w:val="1"/>
          <w:numId w:val="42"/>
        </w:numPr>
      </w:pPr>
      <w:r w:rsidRPr="005145AA">
        <w:t>Zateplení je provedeno jako kontaktní bez provětrávaných mezer</w:t>
      </w:r>
    </w:p>
    <w:p w14:paraId="1B108B6C" w14:textId="23F5F599" w:rsidR="00BA5E8A" w:rsidRDefault="00BA5E8A" w:rsidP="00421490">
      <w:pPr>
        <w:rPr>
          <w:highlight w:val="yellow"/>
        </w:rPr>
      </w:pPr>
    </w:p>
    <w:p w14:paraId="2DDBB11F" w14:textId="6026B120" w:rsidR="00675971" w:rsidRDefault="00675971" w:rsidP="00421490">
      <w:pPr>
        <w:rPr>
          <w:highlight w:val="yellow"/>
        </w:rPr>
      </w:pPr>
    </w:p>
    <w:p w14:paraId="476601AD" w14:textId="77777777" w:rsidR="00675971" w:rsidRDefault="00675971" w:rsidP="00421490">
      <w:pPr>
        <w:rPr>
          <w:highlight w:val="yellow"/>
        </w:rPr>
      </w:pPr>
    </w:p>
    <w:p w14:paraId="51E0D8BC" w14:textId="77777777" w:rsidR="00675971" w:rsidRDefault="00675971" w:rsidP="00675971">
      <w:r>
        <w:t>Požadavky na založení vnějšího zateplení:</w:t>
      </w:r>
    </w:p>
    <w:p w14:paraId="39E787A7" w14:textId="77777777" w:rsidR="00675971" w:rsidRDefault="00675971" w:rsidP="00675971">
      <w:pPr>
        <w:pStyle w:val="Odstavecseseznamem"/>
        <w:numPr>
          <w:ilvl w:val="0"/>
          <w:numId w:val="48"/>
        </w:numPr>
      </w:pPr>
      <w:r>
        <w:t>V případě, že bude založení provedeno pod terénem, je kladen požadavek pouze na třídu reakce na oheň u tepelněizolačního materiálu, který musí vykazovat alespoň E, tzn. desky EPS jsou považovány za vyhovující.</w:t>
      </w:r>
    </w:p>
    <w:p w14:paraId="024BE5F7" w14:textId="77777777" w:rsidR="00675971" w:rsidRDefault="00675971" w:rsidP="00675971">
      <w:pPr>
        <w:pStyle w:val="Odstavecseseznamem"/>
        <w:numPr>
          <w:ilvl w:val="0"/>
          <w:numId w:val="48"/>
        </w:numPr>
      </w:pPr>
      <w:r>
        <w:t>V případě, že je založení provedeno nad terénem, musí být v úrovni založení proveden v souladu s čl. 3.1.3.3, ČSN 73 0810 pruh šířky alespoň 900 mm, který bude proveden jako vnější zateplení ucelenou sestavou třídy reakce na oheň A1 nebo A2 (tzn. je nutné použít minerální nebo obdobnou tepelnou izolaci). V případě, že je založení provedeno nad terénem, ale méně než 1 m nad úrovní terénu, smí být do výšky 1 m použit tepelně izolační materiál třídy reakce na oheň E, výše uvedený pruh poté lze aplikovat až od výšky 1 m.</w:t>
      </w:r>
    </w:p>
    <w:p w14:paraId="2CDDBE78" w14:textId="77777777" w:rsidR="00675971" w:rsidRPr="0099535A" w:rsidRDefault="00675971" w:rsidP="00421490">
      <w:pPr>
        <w:rPr>
          <w:highlight w:val="yellow"/>
        </w:rPr>
      </w:pPr>
    </w:p>
    <w:p w14:paraId="7A850B8E" w14:textId="304FECB9" w:rsidR="00E87EF0" w:rsidRPr="00AD5900" w:rsidRDefault="00E87EF0" w:rsidP="006B6F6C">
      <w:pPr>
        <w:pStyle w:val="Nadpis2"/>
        <w:rPr>
          <w:rFonts w:cs="Times New Roman"/>
        </w:rPr>
      </w:pPr>
      <w:r w:rsidRPr="00AD5900">
        <w:rPr>
          <w:rFonts w:cs="Times New Roman"/>
        </w:rPr>
        <w:t>Použité stavební hmoty v objektu:</w:t>
      </w:r>
    </w:p>
    <w:p w14:paraId="1C2564F4" w14:textId="3E14FAC6" w:rsidR="008D1C17" w:rsidRPr="00AD5900" w:rsidRDefault="008D1C17" w:rsidP="008D1C17">
      <w:bookmarkStart w:id="33" w:name="_Toc224383724"/>
      <w:bookmarkStart w:id="34" w:name="_Toc345838204"/>
      <w:bookmarkStart w:id="35" w:name="_Toc346193768"/>
      <w:bookmarkStart w:id="36" w:name="_Toc346193795"/>
      <w:bookmarkStart w:id="37" w:name="_Toc346521262"/>
      <w:bookmarkStart w:id="38" w:name="_Toc346521309"/>
      <w:bookmarkStart w:id="39" w:name="_Toc353714696"/>
      <w:bookmarkStart w:id="40" w:name="_Toc30521626"/>
      <w:r w:rsidRPr="00AD5900">
        <w:t xml:space="preserve">Zdivo, SDK, sklo, </w:t>
      </w:r>
      <w:r w:rsidR="000E6880" w:rsidRPr="00AD5900">
        <w:t>ocel</w:t>
      </w:r>
      <w:r w:rsidR="00E3559A" w:rsidRPr="00AD5900">
        <w:t>, ŽB</w:t>
      </w:r>
      <w:r w:rsidR="00675971">
        <w:t>, minerální vata</w:t>
      </w:r>
      <w:r w:rsidR="000E6880" w:rsidRPr="00AD5900">
        <w:t xml:space="preserve"> </w:t>
      </w:r>
      <w:r w:rsidRPr="00AD5900">
        <w:t>- A1/A2</w:t>
      </w:r>
    </w:p>
    <w:p w14:paraId="375FA5E7" w14:textId="181036F3" w:rsidR="00AD5900" w:rsidRDefault="00AD5900" w:rsidP="008D1C17">
      <w:pPr>
        <w:rPr>
          <w:highlight w:val="yellow"/>
        </w:rPr>
      </w:pPr>
    </w:p>
    <w:p w14:paraId="5807E49E" w14:textId="77777777" w:rsidR="00634F7C" w:rsidRPr="00AD5900" w:rsidRDefault="00634F7C" w:rsidP="00634F7C">
      <w:pPr>
        <w:pStyle w:val="Nadpis1"/>
      </w:pPr>
      <w:bookmarkStart w:id="41" w:name="_Toc81992758"/>
      <w:r w:rsidRPr="00AD5900">
        <w:t>Z</w:t>
      </w:r>
      <w:bookmarkEnd w:id="33"/>
      <w:bookmarkEnd w:id="34"/>
      <w:r w:rsidRPr="00AD5900">
        <w:t>hodnocení možnosti provedení požárního zásahu, evakuace osob, zvířat a majetku a stanovení druhů a počtu únikových cest, jejich kapacity, provedení a vybavení</w:t>
      </w:r>
      <w:bookmarkEnd w:id="35"/>
      <w:bookmarkEnd w:id="36"/>
      <w:bookmarkEnd w:id="37"/>
      <w:bookmarkEnd w:id="38"/>
      <w:bookmarkEnd w:id="39"/>
      <w:r w:rsidRPr="00AD5900">
        <w:t>:</w:t>
      </w:r>
      <w:bookmarkEnd w:id="40"/>
      <w:bookmarkEnd w:id="41"/>
    </w:p>
    <w:p w14:paraId="41DA6B59" w14:textId="4991FD1B" w:rsidR="0039699B" w:rsidRDefault="0039699B" w:rsidP="0039699B">
      <w:r w:rsidRPr="00AD5900">
        <w:t xml:space="preserve">Charakter požáru je dán především výskytem pevných hořlavých látek na bázi dřeva a plastů (vybavení interiéru). Pro prvotní zásah budou využity nástěnné hydranty a PHP. Jako náplň PHP se doporučuje univerzální hasivo – prášek ABC. Požární zásah bude veden z vnějšku a vnitřku objektu, v objektu jsou zřízeny </w:t>
      </w:r>
      <w:r w:rsidR="00703712" w:rsidRPr="00AD5900">
        <w:t xml:space="preserve">vnitřní </w:t>
      </w:r>
      <w:r w:rsidRPr="00AD5900">
        <w:t>zásahové cesty. Jako hasivo bude primárně použita voda.</w:t>
      </w:r>
    </w:p>
    <w:p w14:paraId="31915F98" w14:textId="77777777" w:rsidR="00AD5900" w:rsidRPr="00AD5900" w:rsidRDefault="00AD5900" w:rsidP="0039699B"/>
    <w:p w14:paraId="0CFE9909" w14:textId="77777777" w:rsidR="00AD5900" w:rsidRPr="009F4BCA" w:rsidRDefault="00AD5900" w:rsidP="00AD5900">
      <w:r w:rsidRPr="009F4BCA">
        <w:t xml:space="preserve">Evakuace z objektu bude současná, součinitel vyjadřující podmínky evakuace pro celý objekt </w:t>
      </w:r>
      <w:r w:rsidRPr="009F4BCA">
        <w:br/>
        <w:t xml:space="preserve">s = 1,0. Objekt není primárně určen pro výskyt osob s omezenou schopností pohybu a orientace nebo osob neschopných samostatného pohybu. </w:t>
      </w:r>
    </w:p>
    <w:p w14:paraId="46D9867C" w14:textId="46E2AA09" w:rsidR="002F767E" w:rsidRDefault="002F767E" w:rsidP="0039699B">
      <w:pPr>
        <w:rPr>
          <w:highlight w:val="yellow"/>
        </w:rPr>
      </w:pPr>
    </w:p>
    <w:p w14:paraId="00A1E959" w14:textId="6E96A5E7" w:rsidR="00C5226F" w:rsidRPr="005476E2" w:rsidRDefault="00C5226F" w:rsidP="0039699B">
      <w:r w:rsidRPr="005476E2">
        <w:t>Z objektu je navržena jedna NÚC, což je v souladu s čl. 9.8.1</w:t>
      </w:r>
      <w:r w:rsidR="005476E2" w:rsidRPr="005476E2">
        <w:t>b)</w:t>
      </w:r>
      <w:r w:rsidRPr="005476E2">
        <w:t xml:space="preserve"> ČSN 73 0802,</w:t>
      </w:r>
      <w:r w:rsidR="005476E2" w:rsidRPr="005476E2">
        <w:t xml:space="preserve"> výškový rozdíl jednotlivých podlaží není větší než 9 m.</w:t>
      </w:r>
    </w:p>
    <w:p w14:paraId="678D8EC4" w14:textId="77777777" w:rsidR="00AD5900" w:rsidRPr="0099535A" w:rsidRDefault="00AD5900" w:rsidP="0039699B">
      <w:pPr>
        <w:rPr>
          <w:highlight w:val="yellow"/>
        </w:rPr>
      </w:pPr>
    </w:p>
    <w:p w14:paraId="1DE827DE" w14:textId="4876F15B" w:rsidR="0058619C" w:rsidRPr="005476E2" w:rsidRDefault="0039699B" w:rsidP="0058619C">
      <w:pPr>
        <w:pStyle w:val="Nadpis2"/>
        <w:rPr>
          <w:rFonts w:cs="Times New Roman"/>
        </w:rPr>
      </w:pPr>
      <w:r w:rsidRPr="005476E2">
        <w:rPr>
          <w:rFonts w:cs="Times New Roman"/>
        </w:rPr>
        <w:t>Obsazenost objektu osobami</w:t>
      </w:r>
    </w:p>
    <w:p w14:paraId="588EB1BC" w14:textId="3C37EF2C" w:rsidR="00C85834" w:rsidRPr="005476E2" w:rsidRDefault="0039699B" w:rsidP="005C6237">
      <w:r w:rsidRPr="005476E2">
        <w:t>V t</w:t>
      </w:r>
      <w:r w:rsidR="00F25F28" w:rsidRPr="005476E2">
        <w:t>echnickém zázemí objektu</w:t>
      </w:r>
      <w:r w:rsidR="005476E2">
        <w:t xml:space="preserve"> a skladu se neuvažuje s trvalým výskytem osob</w:t>
      </w:r>
      <w:r w:rsidRPr="005476E2">
        <w:t>.</w:t>
      </w:r>
      <w:r w:rsidR="005C6237" w:rsidRPr="005476E2">
        <w:t xml:space="preserve"> </w:t>
      </w:r>
      <w:r w:rsidR="006B6F6C" w:rsidRPr="005476E2">
        <w:t>V souladu s ČSN 73 0818 jsou tyto osoby započítány pouze jednou pro ověření kapacity únikových cest.</w:t>
      </w:r>
      <w:r w:rsidR="00676389">
        <w:t xml:space="preserve"> Projektovaná kapacita objektu je 36 žáků a 3 mistři.</w:t>
      </w:r>
    </w:p>
    <w:tbl>
      <w:tblPr>
        <w:tblW w:w="8840" w:type="dxa"/>
        <w:tblCellMar>
          <w:left w:w="70" w:type="dxa"/>
          <w:right w:w="70" w:type="dxa"/>
        </w:tblCellMar>
        <w:tblLook w:val="04A0" w:firstRow="1" w:lastRow="0" w:firstColumn="1" w:lastColumn="0" w:noHBand="0" w:noVBand="1"/>
      </w:tblPr>
      <w:tblGrid>
        <w:gridCol w:w="960"/>
        <w:gridCol w:w="1220"/>
        <w:gridCol w:w="740"/>
        <w:gridCol w:w="820"/>
        <w:gridCol w:w="920"/>
        <w:gridCol w:w="880"/>
        <w:gridCol w:w="780"/>
        <w:gridCol w:w="2520"/>
      </w:tblGrid>
      <w:tr w:rsidR="00447626" w:rsidRPr="00447626" w14:paraId="2FBD8247" w14:textId="77777777" w:rsidTr="00447626">
        <w:trPr>
          <w:trHeight w:val="600"/>
        </w:trPr>
        <w:tc>
          <w:tcPr>
            <w:tcW w:w="960" w:type="dxa"/>
            <w:vMerge w:val="restart"/>
            <w:tcBorders>
              <w:top w:val="single" w:sz="4" w:space="0" w:color="auto"/>
              <w:left w:val="single" w:sz="4" w:space="0" w:color="auto"/>
              <w:bottom w:val="single" w:sz="8" w:space="0" w:color="000000"/>
              <w:right w:val="single" w:sz="4" w:space="0" w:color="auto"/>
            </w:tcBorders>
            <w:shd w:val="clear" w:color="000000" w:fill="D9D9D9"/>
            <w:vAlign w:val="center"/>
            <w:hideMark/>
          </w:tcPr>
          <w:p w14:paraId="6CA01BFA"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PÚ</w:t>
            </w:r>
          </w:p>
        </w:tc>
        <w:tc>
          <w:tcPr>
            <w:tcW w:w="2780" w:type="dxa"/>
            <w:gridSpan w:val="3"/>
            <w:tcBorders>
              <w:top w:val="single" w:sz="4" w:space="0" w:color="auto"/>
              <w:left w:val="nil"/>
              <w:bottom w:val="single" w:sz="4" w:space="0" w:color="auto"/>
              <w:right w:val="single" w:sz="4" w:space="0" w:color="000000"/>
            </w:tcBorders>
            <w:shd w:val="clear" w:color="000000" w:fill="D9D9D9"/>
            <w:vAlign w:val="center"/>
            <w:hideMark/>
          </w:tcPr>
          <w:p w14:paraId="555E24FA"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Údaje z PD</w:t>
            </w:r>
          </w:p>
        </w:tc>
        <w:tc>
          <w:tcPr>
            <w:tcW w:w="1800" w:type="dxa"/>
            <w:gridSpan w:val="2"/>
            <w:tcBorders>
              <w:top w:val="single" w:sz="4" w:space="0" w:color="auto"/>
              <w:left w:val="nil"/>
              <w:bottom w:val="single" w:sz="4" w:space="0" w:color="auto"/>
              <w:right w:val="single" w:sz="4" w:space="0" w:color="000000"/>
            </w:tcBorders>
            <w:shd w:val="clear" w:color="000000" w:fill="D9D9D9"/>
            <w:vAlign w:val="center"/>
            <w:hideMark/>
          </w:tcPr>
          <w:p w14:paraId="17BD7F09"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Údaje z tab. 1 ČSN 73 0818</w:t>
            </w:r>
          </w:p>
        </w:tc>
        <w:tc>
          <w:tcPr>
            <w:tcW w:w="780" w:type="dxa"/>
            <w:vMerge w:val="restart"/>
            <w:tcBorders>
              <w:top w:val="single" w:sz="4" w:space="0" w:color="auto"/>
              <w:left w:val="single" w:sz="4" w:space="0" w:color="auto"/>
              <w:bottom w:val="single" w:sz="8" w:space="0" w:color="000000"/>
              <w:right w:val="single" w:sz="4" w:space="0" w:color="auto"/>
            </w:tcBorders>
            <w:shd w:val="clear" w:color="000000" w:fill="D9D9D9"/>
            <w:vAlign w:val="center"/>
            <w:hideMark/>
          </w:tcPr>
          <w:p w14:paraId="5BBF4B8B"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Počet osob</w:t>
            </w:r>
          </w:p>
        </w:tc>
        <w:tc>
          <w:tcPr>
            <w:tcW w:w="2520" w:type="dxa"/>
            <w:vMerge w:val="restart"/>
            <w:tcBorders>
              <w:top w:val="single" w:sz="4" w:space="0" w:color="auto"/>
              <w:left w:val="single" w:sz="4" w:space="0" w:color="auto"/>
              <w:bottom w:val="single" w:sz="8" w:space="0" w:color="000000"/>
              <w:right w:val="single" w:sz="4" w:space="0" w:color="auto"/>
            </w:tcBorders>
            <w:shd w:val="clear" w:color="000000" w:fill="D9D9D9"/>
            <w:vAlign w:val="center"/>
            <w:hideMark/>
          </w:tcPr>
          <w:p w14:paraId="54C1F414"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Poznámky</w:t>
            </w:r>
          </w:p>
        </w:tc>
      </w:tr>
      <w:tr w:rsidR="00447626" w:rsidRPr="00447626" w14:paraId="61966F88" w14:textId="77777777" w:rsidTr="00447626">
        <w:trPr>
          <w:trHeight w:val="915"/>
        </w:trPr>
        <w:tc>
          <w:tcPr>
            <w:tcW w:w="960" w:type="dxa"/>
            <w:vMerge/>
            <w:tcBorders>
              <w:top w:val="single" w:sz="4" w:space="0" w:color="auto"/>
              <w:left w:val="single" w:sz="4" w:space="0" w:color="auto"/>
              <w:bottom w:val="single" w:sz="8" w:space="0" w:color="000000"/>
              <w:right w:val="single" w:sz="4" w:space="0" w:color="auto"/>
            </w:tcBorders>
            <w:vAlign w:val="center"/>
            <w:hideMark/>
          </w:tcPr>
          <w:p w14:paraId="143B9D8F" w14:textId="77777777" w:rsidR="00447626" w:rsidRPr="00447626" w:rsidRDefault="00447626" w:rsidP="00447626">
            <w:pPr>
              <w:spacing w:line="240" w:lineRule="auto"/>
              <w:jc w:val="left"/>
              <w:rPr>
                <w:color w:val="000000"/>
                <w:sz w:val="22"/>
                <w:szCs w:val="22"/>
                <w:lang w:eastAsia="cs-CZ"/>
              </w:rPr>
            </w:pPr>
          </w:p>
        </w:tc>
        <w:tc>
          <w:tcPr>
            <w:tcW w:w="1220" w:type="dxa"/>
            <w:tcBorders>
              <w:top w:val="nil"/>
              <w:left w:val="nil"/>
              <w:bottom w:val="single" w:sz="8" w:space="0" w:color="auto"/>
              <w:right w:val="single" w:sz="4" w:space="0" w:color="auto"/>
            </w:tcBorders>
            <w:shd w:val="clear" w:color="000000" w:fill="D9D9D9"/>
            <w:vAlign w:val="center"/>
            <w:hideMark/>
          </w:tcPr>
          <w:p w14:paraId="4E184087"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Druh místnosti</w:t>
            </w:r>
          </w:p>
        </w:tc>
        <w:tc>
          <w:tcPr>
            <w:tcW w:w="740" w:type="dxa"/>
            <w:tcBorders>
              <w:top w:val="nil"/>
              <w:left w:val="nil"/>
              <w:bottom w:val="single" w:sz="8" w:space="0" w:color="auto"/>
              <w:right w:val="single" w:sz="4" w:space="0" w:color="auto"/>
            </w:tcBorders>
            <w:shd w:val="clear" w:color="000000" w:fill="D9D9D9"/>
            <w:vAlign w:val="center"/>
            <w:hideMark/>
          </w:tcPr>
          <w:p w14:paraId="1370631F"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Plocha [m</w:t>
            </w:r>
            <w:r w:rsidRPr="00447626">
              <w:rPr>
                <w:color w:val="000000"/>
                <w:sz w:val="22"/>
                <w:szCs w:val="22"/>
                <w:vertAlign w:val="superscript"/>
                <w:lang w:eastAsia="cs-CZ"/>
              </w:rPr>
              <w:t>2</w:t>
            </w:r>
            <w:r w:rsidRPr="00447626">
              <w:rPr>
                <w:color w:val="000000"/>
                <w:sz w:val="22"/>
                <w:szCs w:val="22"/>
                <w:lang w:eastAsia="cs-CZ"/>
              </w:rPr>
              <w:t>]</w:t>
            </w:r>
          </w:p>
        </w:tc>
        <w:tc>
          <w:tcPr>
            <w:tcW w:w="820" w:type="dxa"/>
            <w:tcBorders>
              <w:top w:val="nil"/>
              <w:left w:val="nil"/>
              <w:bottom w:val="single" w:sz="8" w:space="0" w:color="auto"/>
              <w:right w:val="single" w:sz="4" w:space="0" w:color="auto"/>
            </w:tcBorders>
            <w:shd w:val="clear" w:color="000000" w:fill="D9D9D9"/>
            <w:vAlign w:val="center"/>
            <w:hideMark/>
          </w:tcPr>
          <w:p w14:paraId="59975B33"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Počet osob dle PD</w:t>
            </w:r>
          </w:p>
        </w:tc>
        <w:tc>
          <w:tcPr>
            <w:tcW w:w="920" w:type="dxa"/>
            <w:tcBorders>
              <w:top w:val="nil"/>
              <w:left w:val="nil"/>
              <w:bottom w:val="single" w:sz="8" w:space="0" w:color="auto"/>
              <w:right w:val="single" w:sz="4" w:space="0" w:color="auto"/>
            </w:tcBorders>
            <w:shd w:val="clear" w:color="000000" w:fill="D9D9D9"/>
            <w:vAlign w:val="center"/>
            <w:hideMark/>
          </w:tcPr>
          <w:p w14:paraId="1E92A38C"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m</w:t>
            </w:r>
            <w:r w:rsidRPr="00447626">
              <w:rPr>
                <w:color w:val="000000"/>
                <w:sz w:val="22"/>
                <w:szCs w:val="22"/>
                <w:vertAlign w:val="superscript"/>
                <w:lang w:eastAsia="cs-CZ"/>
              </w:rPr>
              <w:t>2</w:t>
            </w:r>
            <w:r w:rsidRPr="00447626">
              <w:rPr>
                <w:color w:val="000000"/>
                <w:sz w:val="22"/>
                <w:szCs w:val="22"/>
                <w:lang w:eastAsia="cs-CZ"/>
              </w:rPr>
              <w:t>/os.</w:t>
            </w:r>
          </w:p>
        </w:tc>
        <w:tc>
          <w:tcPr>
            <w:tcW w:w="880" w:type="dxa"/>
            <w:tcBorders>
              <w:top w:val="nil"/>
              <w:left w:val="nil"/>
              <w:bottom w:val="single" w:sz="8" w:space="0" w:color="auto"/>
              <w:right w:val="single" w:sz="4" w:space="0" w:color="auto"/>
            </w:tcBorders>
            <w:shd w:val="clear" w:color="000000" w:fill="D9D9D9"/>
            <w:vAlign w:val="center"/>
            <w:hideMark/>
          </w:tcPr>
          <w:p w14:paraId="7A98FA89" w14:textId="77777777" w:rsidR="00447626" w:rsidRPr="00447626" w:rsidRDefault="00447626" w:rsidP="00447626">
            <w:pPr>
              <w:spacing w:line="240" w:lineRule="auto"/>
              <w:jc w:val="center"/>
              <w:rPr>
                <w:color w:val="000000"/>
                <w:sz w:val="22"/>
                <w:szCs w:val="22"/>
                <w:lang w:eastAsia="cs-CZ"/>
              </w:rPr>
            </w:pPr>
            <w:proofErr w:type="spellStart"/>
            <w:r w:rsidRPr="00447626">
              <w:rPr>
                <w:color w:val="000000"/>
                <w:sz w:val="22"/>
                <w:szCs w:val="22"/>
                <w:lang w:eastAsia="cs-CZ"/>
              </w:rPr>
              <w:t>Souč</w:t>
            </w:r>
            <w:proofErr w:type="spellEnd"/>
            <w:r w:rsidRPr="00447626">
              <w:rPr>
                <w:color w:val="000000"/>
                <w:sz w:val="22"/>
                <w:szCs w:val="22"/>
                <w:lang w:eastAsia="cs-CZ"/>
              </w:rPr>
              <w:t>.</w:t>
            </w:r>
          </w:p>
        </w:tc>
        <w:tc>
          <w:tcPr>
            <w:tcW w:w="780" w:type="dxa"/>
            <w:vMerge/>
            <w:tcBorders>
              <w:top w:val="single" w:sz="4" w:space="0" w:color="auto"/>
              <w:left w:val="single" w:sz="4" w:space="0" w:color="auto"/>
              <w:bottom w:val="single" w:sz="8" w:space="0" w:color="000000"/>
              <w:right w:val="single" w:sz="4" w:space="0" w:color="auto"/>
            </w:tcBorders>
            <w:vAlign w:val="center"/>
            <w:hideMark/>
          </w:tcPr>
          <w:p w14:paraId="59D06150" w14:textId="77777777" w:rsidR="00447626" w:rsidRPr="00447626" w:rsidRDefault="00447626" w:rsidP="00447626">
            <w:pPr>
              <w:spacing w:line="240" w:lineRule="auto"/>
              <w:jc w:val="left"/>
              <w:rPr>
                <w:color w:val="000000"/>
                <w:sz w:val="22"/>
                <w:szCs w:val="22"/>
                <w:lang w:eastAsia="cs-CZ"/>
              </w:rPr>
            </w:pPr>
          </w:p>
        </w:tc>
        <w:tc>
          <w:tcPr>
            <w:tcW w:w="2520" w:type="dxa"/>
            <w:vMerge/>
            <w:tcBorders>
              <w:top w:val="single" w:sz="4" w:space="0" w:color="auto"/>
              <w:left w:val="single" w:sz="4" w:space="0" w:color="auto"/>
              <w:bottom w:val="single" w:sz="8" w:space="0" w:color="000000"/>
              <w:right w:val="single" w:sz="4" w:space="0" w:color="auto"/>
            </w:tcBorders>
            <w:vAlign w:val="center"/>
            <w:hideMark/>
          </w:tcPr>
          <w:p w14:paraId="2A322A88" w14:textId="77777777" w:rsidR="00447626" w:rsidRPr="00447626" w:rsidRDefault="00447626" w:rsidP="00447626">
            <w:pPr>
              <w:spacing w:line="240" w:lineRule="auto"/>
              <w:jc w:val="left"/>
              <w:rPr>
                <w:color w:val="000000"/>
                <w:sz w:val="22"/>
                <w:szCs w:val="22"/>
                <w:lang w:eastAsia="cs-CZ"/>
              </w:rPr>
            </w:pPr>
          </w:p>
        </w:tc>
      </w:tr>
      <w:tr w:rsidR="00447626" w:rsidRPr="00447626" w14:paraId="64CCB96F" w14:textId="77777777" w:rsidTr="0044762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41A339"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N1.01</w:t>
            </w:r>
          </w:p>
        </w:tc>
        <w:tc>
          <w:tcPr>
            <w:tcW w:w="1220" w:type="dxa"/>
            <w:tcBorders>
              <w:top w:val="nil"/>
              <w:left w:val="nil"/>
              <w:bottom w:val="single" w:sz="4" w:space="0" w:color="auto"/>
              <w:right w:val="single" w:sz="4" w:space="0" w:color="auto"/>
            </w:tcBorders>
            <w:shd w:val="clear" w:color="auto" w:fill="auto"/>
            <w:vAlign w:val="center"/>
            <w:hideMark/>
          </w:tcPr>
          <w:p w14:paraId="681FB458"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Garáž</w:t>
            </w:r>
          </w:p>
        </w:tc>
        <w:tc>
          <w:tcPr>
            <w:tcW w:w="740" w:type="dxa"/>
            <w:tcBorders>
              <w:top w:val="nil"/>
              <w:left w:val="nil"/>
              <w:bottom w:val="single" w:sz="4" w:space="0" w:color="auto"/>
              <w:right w:val="single" w:sz="4" w:space="0" w:color="auto"/>
            </w:tcBorders>
            <w:shd w:val="clear" w:color="auto" w:fill="auto"/>
            <w:vAlign w:val="center"/>
            <w:hideMark/>
          </w:tcPr>
          <w:p w14:paraId="235690BA"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w:t>
            </w:r>
          </w:p>
        </w:tc>
        <w:tc>
          <w:tcPr>
            <w:tcW w:w="820" w:type="dxa"/>
            <w:tcBorders>
              <w:top w:val="nil"/>
              <w:left w:val="nil"/>
              <w:bottom w:val="single" w:sz="4" w:space="0" w:color="auto"/>
              <w:right w:val="single" w:sz="4" w:space="0" w:color="auto"/>
            </w:tcBorders>
            <w:shd w:val="clear" w:color="auto" w:fill="auto"/>
            <w:vAlign w:val="center"/>
            <w:hideMark/>
          </w:tcPr>
          <w:p w14:paraId="4AFAF39B"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2</w:t>
            </w:r>
          </w:p>
        </w:tc>
        <w:tc>
          <w:tcPr>
            <w:tcW w:w="920" w:type="dxa"/>
            <w:tcBorders>
              <w:top w:val="nil"/>
              <w:left w:val="nil"/>
              <w:bottom w:val="single" w:sz="4" w:space="0" w:color="auto"/>
              <w:right w:val="single" w:sz="4" w:space="0" w:color="auto"/>
            </w:tcBorders>
            <w:shd w:val="clear" w:color="auto" w:fill="auto"/>
            <w:vAlign w:val="center"/>
            <w:hideMark/>
          </w:tcPr>
          <w:p w14:paraId="18605874"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w:t>
            </w:r>
          </w:p>
        </w:tc>
        <w:tc>
          <w:tcPr>
            <w:tcW w:w="880" w:type="dxa"/>
            <w:tcBorders>
              <w:top w:val="nil"/>
              <w:left w:val="nil"/>
              <w:bottom w:val="single" w:sz="4" w:space="0" w:color="auto"/>
              <w:right w:val="single" w:sz="4" w:space="0" w:color="auto"/>
            </w:tcBorders>
            <w:shd w:val="clear" w:color="auto" w:fill="auto"/>
            <w:vAlign w:val="center"/>
            <w:hideMark/>
          </w:tcPr>
          <w:p w14:paraId="432E1722"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0,5</w:t>
            </w:r>
          </w:p>
        </w:tc>
        <w:tc>
          <w:tcPr>
            <w:tcW w:w="780" w:type="dxa"/>
            <w:tcBorders>
              <w:top w:val="nil"/>
              <w:left w:val="nil"/>
              <w:bottom w:val="single" w:sz="4" w:space="0" w:color="auto"/>
              <w:right w:val="single" w:sz="4" w:space="0" w:color="auto"/>
            </w:tcBorders>
            <w:shd w:val="clear" w:color="auto" w:fill="auto"/>
            <w:vAlign w:val="center"/>
            <w:hideMark/>
          </w:tcPr>
          <w:p w14:paraId="5A3A47A5"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1</w:t>
            </w:r>
          </w:p>
        </w:tc>
        <w:tc>
          <w:tcPr>
            <w:tcW w:w="2520" w:type="dxa"/>
            <w:tcBorders>
              <w:top w:val="nil"/>
              <w:left w:val="nil"/>
              <w:bottom w:val="single" w:sz="4" w:space="0" w:color="auto"/>
              <w:right w:val="single" w:sz="4" w:space="0" w:color="auto"/>
            </w:tcBorders>
            <w:shd w:val="clear" w:color="auto" w:fill="auto"/>
            <w:vAlign w:val="center"/>
            <w:hideMark/>
          </w:tcPr>
          <w:p w14:paraId="08DB6C0C"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 </w:t>
            </w:r>
          </w:p>
        </w:tc>
      </w:tr>
      <w:tr w:rsidR="00447626" w:rsidRPr="00447626" w14:paraId="07B49741" w14:textId="77777777" w:rsidTr="00447626">
        <w:trPr>
          <w:trHeight w:val="60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1CF2D68E"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N1.03</w:t>
            </w:r>
          </w:p>
        </w:tc>
        <w:tc>
          <w:tcPr>
            <w:tcW w:w="1220" w:type="dxa"/>
            <w:tcBorders>
              <w:top w:val="nil"/>
              <w:left w:val="nil"/>
              <w:bottom w:val="single" w:sz="4" w:space="0" w:color="auto"/>
              <w:right w:val="single" w:sz="4" w:space="0" w:color="auto"/>
            </w:tcBorders>
            <w:shd w:val="clear" w:color="auto" w:fill="auto"/>
            <w:vAlign w:val="center"/>
            <w:hideMark/>
          </w:tcPr>
          <w:p w14:paraId="2B1DC966"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Prostory pro výuku</w:t>
            </w:r>
          </w:p>
        </w:tc>
        <w:tc>
          <w:tcPr>
            <w:tcW w:w="740" w:type="dxa"/>
            <w:tcBorders>
              <w:top w:val="nil"/>
              <w:left w:val="nil"/>
              <w:bottom w:val="single" w:sz="4" w:space="0" w:color="auto"/>
              <w:right w:val="single" w:sz="4" w:space="0" w:color="auto"/>
            </w:tcBorders>
            <w:shd w:val="clear" w:color="auto" w:fill="auto"/>
            <w:vAlign w:val="center"/>
            <w:hideMark/>
          </w:tcPr>
          <w:p w14:paraId="30C4104B"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w:t>
            </w:r>
          </w:p>
        </w:tc>
        <w:tc>
          <w:tcPr>
            <w:tcW w:w="820" w:type="dxa"/>
            <w:tcBorders>
              <w:top w:val="nil"/>
              <w:left w:val="nil"/>
              <w:bottom w:val="single" w:sz="4" w:space="0" w:color="auto"/>
              <w:right w:val="single" w:sz="4" w:space="0" w:color="auto"/>
            </w:tcBorders>
            <w:shd w:val="clear" w:color="auto" w:fill="auto"/>
            <w:vAlign w:val="center"/>
            <w:hideMark/>
          </w:tcPr>
          <w:p w14:paraId="6CB1D699"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39</w:t>
            </w:r>
          </w:p>
        </w:tc>
        <w:tc>
          <w:tcPr>
            <w:tcW w:w="920" w:type="dxa"/>
            <w:tcBorders>
              <w:top w:val="nil"/>
              <w:left w:val="nil"/>
              <w:bottom w:val="single" w:sz="4" w:space="0" w:color="auto"/>
              <w:right w:val="single" w:sz="4" w:space="0" w:color="auto"/>
            </w:tcBorders>
            <w:shd w:val="clear" w:color="auto" w:fill="auto"/>
            <w:vAlign w:val="center"/>
            <w:hideMark/>
          </w:tcPr>
          <w:p w14:paraId="7D82A51D"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w:t>
            </w:r>
          </w:p>
        </w:tc>
        <w:tc>
          <w:tcPr>
            <w:tcW w:w="880" w:type="dxa"/>
            <w:tcBorders>
              <w:top w:val="nil"/>
              <w:left w:val="nil"/>
              <w:bottom w:val="single" w:sz="4" w:space="0" w:color="auto"/>
              <w:right w:val="single" w:sz="4" w:space="0" w:color="auto"/>
            </w:tcBorders>
            <w:shd w:val="clear" w:color="auto" w:fill="auto"/>
            <w:vAlign w:val="center"/>
            <w:hideMark/>
          </w:tcPr>
          <w:p w14:paraId="18053B5B"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1,5</w:t>
            </w:r>
          </w:p>
        </w:tc>
        <w:tc>
          <w:tcPr>
            <w:tcW w:w="780" w:type="dxa"/>
            <w:tcBorders>
              <w:top w:val="nil"/>
              <w:left w:val="nil"/>
              <w:bottom w:val="single" w:sz="4" w:space="0" w:color="auto"/>
              <w:right w:val="single" w:sz="4" w:space="0" w:color="auto"/>
            </w:tcBorders>
            <w:shd w:val="clear" w:color="auto" w:fill="auto"/>
            <w:vAlign w:val="center"/>
            <w:hideMark/>
          </w:tcPr>
          <w:p w14:paraId="1BC2C23D"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59</w:t>
            </w:r>
          </w:p>
        </w:tc>
        <w:tc>
          <w:tcPr>
            <w:tcW w:w="2520" w:type="dxa"/>
            <w:vMerge w:val="restart"/>
            <w:tcBorders>
              <w:top w:val="nil"/>
              <w:left w:val="single" w:sz="4" w:space="0" w:color="auto"/>
              <w:bottom w:val="single" w:sz="4" w:space="0" w:color="000000"/>
              <w:right w:val="single" w:sz="4" w:space="0" w:color="auto"/>
            </w:tcBorders>
            <w:shd w:val="clear" w:color="auto" w:fill="auto"/>
            <w:vAlign w:val="center"/>
            <w:hideMark/>
          </w:tcPr>
          <w:p w14:paraId="19A27022"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Jedná se o stejné osoby. Je uvažováno s vyšší hodnotou dle kapacity šaten.</w:t>
            </w:r>
          </w:p>
        </w:tc>
      </w:tr>
      <w:tr w:rsidR="00447626" w:rsidRPr="00447626" w14:paraId="441F0131" w14:textId="77777777" w:rsidTr="00447626">
        <w:trPr>
          <w:trHeight w:val="300"/>
        </w:trPr>
        <w:tc>
          <w:tcPr>
            <w:tcW w:w="960" w:type="dxa"/>
            <w:vMerge/>
            <w:tcBorders>
              <w:top w:val="nil"/>
              <w:left w:val="single" w:sz="4" w:space="0" w:color="auto"/>
              <w:bottom w:val="single" w:sz="4" w:space="0" w:color="000000"/>
              <w:right w:val="single" w:sz="4" w:space="0" w:color="auto"/>
            </w:tcBorders>
            <w:vAlign w:val="center"/>
            <w:hideMark/>
          </w:tcPr>
          <w:p w14:paraId="361B565B" w14:textId="77777777" w:rsidR="00447626" w:rsidRPr="00447626" w:rsidRDefault="00447626" w:rsidP="00447626">
            <w:pPr>
              <w:spacing w:line="240" w:lineRule="auto"/>
              <w:jc w:val="left"/>
              <w:rPr>
                <w:color w:val="000000"/>
                <w:sz w:val="22"/>
                <w:szCs w:val="22"/>
                <w:lang w:eastAsia="cs-CZ"/>
              </w:rPr>
            </w:pPr>
          </w:p>
        </w:tc>
        <w:tc>
          <w:tcPr>
            <w:tcW w:w="1220" w:type="dxa"/>
            <w:tcBorders>
              <w:top w:val="nil"/>
              <w:left w:val="nil"/>
              <w:bottom w:val="single" w:sz="4" w:space="0" w:color="auto"/>
              <w:right w:val="single" w:sz="4" w:space="0" w:color="auto"/>
            </w:tcBorders>
            <w:shd w:val="clear" w:color="auto" w:fill="auto"/>
            <w:vAlign w:val="center"/>
            <w:hideMark/>
          </w:tcPr>
          <w:p w14:paraId="51CCAE4F"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Šatny</w:t>
            </w:r>
          </w:p>
        </w:tc>
        <w:tc>
          <w:tcPr>
            <w:tcW w:w="740" w:type="dxa"/>
            <w:tcBorders>
              <w:top w:val="nil"/>
              <w:left w:val="nil"/>
              <w:bottom w:val="single" w:sz="4" w:space="0" w:color="auto"/>
              <w:right w:val="single" w:sz="4" w:space="0" w:color="auto"/>
            </w:tcBorders>
            <w:shd w:val="clear" w:color="auto" w:fill="auto"/>
            <w:vAlign w:val="center"/>
            <w:hideMark/>
          </w:tcPr>
          <w:p w14:paraId="3447F0F4"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w:t>
            </w:r>
          </w:p>
        </w:tc>
        <w:tc>
          <w:tcPr>
            <w:tcW w:w="820" w:type="dxa"/>
            <w:tcBorders>
              <w:top w:val="nil"/>
              <w:left w:val="nil"/>
              <w:bottom w:val="single" w:sz="4" w:space="0" w:color="auto"/>
              <w:right w:val="single" w:sz="4" w:space="0" w:color="auto"/>
            </w:tcBorders>
            <w:shd w:val="clear" w:color="auto" w:fill="auto"/>
            <w:vAlign w:val="center"/>
            <w:hideMark/>
          </w:tcPr>
          <w:p w14:paraId="46F39BD4"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66</w:t>
            </w:r>
          </w:p>
        </w:tc>
        <w:tc>
          <w:tcPr>
            <w:tcW w:w="920" w:type="dxa"/>
            <w:tcBorders>
              <w:top w:val="nil"/>
              <w:left w:val="nil"/>
              <w:bottom w:val="single" w:sz="4" w:space="0" w:color="auto"/>
              <w:right w:val="single" w:sz="4" w:space="0" w:color="auto"/>
            </w:tcBorders>
            <w:shd w:val="clear" w:color="auto" w:fill="auto"/>
            <w:vAlign w:val="center"/>
            <w:hideMark/>
          </w:tcPr>
          <w:p w14:paraId="0AADF008" w14:textId="77777777"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w:t>
            </w:r>
          </w:p>
        </w:tc>
        <w:tc>
          <w:tcPr>
            <w:tcW w:w="880" w:type="dxa"/>
            <w:tcBorders>
              <w:top w:val="nil"/>
              <w:left w:val="nil"/>
              <w:bottom w:val="single" w:sz="4" w:space="0" w:color="auto"/>
              <w:right w:val="single" w:sz="4" w:space="0" w:color="auto"/>
            </w:tcBorders>
            <w:shd w:val="clear" w:color="auto" w:fill="auto"/>
            <w:vAlign w:val="center"/>
            <w:hideMark/>
          </w:tcPr>
          <w:p w14:paraId="4DDE187B" w14:textId="79AF18F9"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1,3</w:t>
            </w:r>
            <w:r w:rsidR="0014547D">
              <w:rPr>
                <w:color w:val="000000"/>
                <w:sz w:val="22"/>
                <w:szCs w:val="22"/>
                <w:lang w:eastAsia="cs-CZ"/>
              </w:rPr>
              <w:t>5</w:t>
            </w:r>
          </w:p>
        </w:tc>
        <w:tc>
          <w:tcPr>
            <w:tcW w:w="780" w:type="dxa"/>
            <w:tcBorders>
              <w:top w:val="nil"/>
              <w:left w:val="nil"/>
              <w:bottom w:val="single" w:sz="4" w:space="0" w:color="auto"/>
              <w:right w:val="single" w:sz="4" w:space="0" w:color="auto"/>
            </w:tcBorders>
            <w:shd w:val="clear" w:color="auto" w:fill="auto"/>
            <w:vAlign w:val="center"/>
            <w:hideMark/>
          </w:tcPr>
          <w:p w14:paraId="5C5DFBA7" w14:textId="28268A9C" w:rsidR="00447626" w:rsidRPr="00447626" w:rsidRDefault="00447626" w:rsidP="00447626">
            <w:pPr>
              <w:spacing w:line="240" w:lineRule="auto"/>
              <w:jc w:val="center"/>
              <w:rPr>
                <w:color w:val="000000"/>
                <w:sz w:val="22"/>
                <w:szCs w:val="22"/>
                <w:lang w:eastAsia="cs-CZ"/>
              </w:rPr>
            </w:pPr>
            <w:r w:rsidRPr="00447626">
              <w:rPr>
                <w:color w:val="000000"/>
                <w:sz w:val="22"/>
                <w:szCs w:val="22"/>
                <w:lang w:eastAsia="cs-CZ"/>
              </w:rPr>
              <w:t>8</w:t>
            </w:r>
            <w:r w:rsidR="0014547D">
              <w:rPr>
                <w:color w:val="000000"/>
                <w:sz w:val="22"/>
                <w:szCs w:val="22"/>
                <w:lang w:eastAsia="cs-CZ"/>
              </w:rPr>
              <w:t>9</w:t>
            </w:r>
          </w:p>
        </w:tc>
        <w:tc>
          <w:tcPr>
            <w:tcW w:w="2520" w:type="dxa"/>
            <w:vMerge/>
            <w:tcBorders>
              <w:top w:val="nil"/>
              <w:left w:val="single" w:sz="4" w:space="0" w:color="auto"/>
              <w:bottom w:val="single" w:sz="4" w:space="0" w:color="000000"/>
              <w:right w:val="single" w:sz="4" w:space="0" w:color="auto"/>
            </w:tcBorders>
            <w:vAlign w:val="center"/>
            <w:hideMark/>
          </w:tcPr>
          <w:p w14:paraId="1C8C0EC3" w14:textId="77777777" w:rsidR="00447626" w:rsidRPr="00447626" w:rsidRDefault="00447626" w:rsidP="00447626">
            <w:pPr>
              <w:spacing w:line="240" w:lineRule="auto"/>
              <w:jc w:val="left"/>
              <w:rPr>
                <w:color w:val="000000"/>
                <w:sz w:val="22"/>
                <w:szCs w:val="22"/>
                <w:lang w:eastAsia="cs-CZ"/>
              </w:rPr>
            </w:pPr>
          </w:p>
        </w:tc>
      </w:tr>
    </w:tbl>
    <w:p w14:paraId="32B9B7B8" w14:textId="2F5B16A7" w:rsidR="005476E2" w:rsidRDefault="005476E2" w:rsidP="005476E2">
      <w:pPr>
        <w:rPr>
          <w:highlight w:val="yellow"/>
        </w:rPr>
      </w:pPr>
    </w:p>
    <w:p w14:paraId="5480BF1C" w14:textId="6A308915" w:rsidR="00675971" w:rsidRDefault="00675971" w:rsidP="005476E2">
      <w:pPr>
        <w:rPr>
          <w:highlight w:val="yellow"/>
        </w:rPr>
      </w:pPr>
    </w:p>
    <w:p w14:paraId="6307EAC1" w14:textId="77777777" w:rsidR="00675971" w:rsidRDefault="00675971" w:rsidP="005476E2">
      <w:pPr>
        <w:rPr>
          <w:highlight w:val="yellow"/>
        </w:rPr>
      </w:pPr>
    </w:p>
    <w:p w14:paraId="184F1098" w14:textId="2467872E" w:rsidR="0039699B" w:rsidRPr="00447626" w:rsidRDefault="0039699B" w:rsidP="005C6237">
      <w:pPr>
        <w:pStyle w:val="Nadpis2"/>
        <w:rPr>
          <w:rFonts w:cs="Times New Roman"/>
        </w:rPr>
      </w:pPr>
      <w:r w:rsidRPr="00447626">
        <w:rPr>
          <w:rFonts w:cs="Times New Roman"/>
        </w:rPr>
        <w:t xml:space="preserve">Posouzení délky a šířky </w:t>
      </w:r>
      <w:r w:rsidR="004B562C" w:rsidRPr="00447626">
        <w:rPr>
          <w:rFonts w:cs="Times New Roman"/>
        </w:rPr>
        <w:t xml:space="preserve">nechráněných </w:t>
      </w:r>
      <w:r w:rsidRPr="00447626">
        <w:rPr>
          <w:rFonts w:cs="Times New Roman"/>
        </w:rPr>
        <w:t>únikových cest</w:t>
      </w:r>
    </w:p>
    <w:p w14:paraId="2C3C42E7" w14:textId="77777777" w:rsidR="0039699B" w:rsidRPr="0099535A" w:rsidRDefault="0039699B" w:rsidP="0039699B">
      <w:pPr>
        <w:spacing w:line="15" w:lineRule="exact"/>
        <w:rPr>
          <w:highlight w:val="yellow"/>
        </w:rPr>
      </w:pPr>
    </w:p>
    <w:p w14:paraId="1EDF6DCA" w14:textId="5ECCEB08" w:rsidR="0039699B" w:rsidRPr="00447626" w:rsidRDefault="0039699B" w:rsidP="0039699B">
      <w:r w:rsidRPr="00447626">
        <w:t>Délka únikové cesty se měří od osy východových dveří ucelené skupiny místnosti</w:t>
      </w:r>
      <w:r w:rsidR="004B562C" w:rsidRPr="00447626">
        <w:t xml:space="preserve"> </w:t>
      </w:r>
      <w:r w:rsidRPr="00447626">
        <w:t xml:space="preserve">odpovídající </w:t>
      </w:r>
      <w:r w:rsidR="000F2952" w:rsidRPr="00447626">
        <w:t>čl.</w:t>
      </w:r>
      <w:r w:rsidRPr="00447626">
        <w:t xml:space="preserve"> 9.10.2 ČSN 73 0802. Ucelenou místností nebo </w:t>
      </w:r>
      <w:r w:rsidR="00F25F28" w:rsidRPr="00447626">
        <w:t>u</w:t>
      </w:r>
      <w:r w:rsidRPr="00447626">
        <w:t>celenou skupinou místností jsou prostory určené pro nejvýše 40 osob, s podlahovou plochou nejvýše 100 m</w:t>
      </w:r>
      <w:r w:rsidR="004B562C" w:rsidRPr="00447626">
        <w:rPr>
          <w:vertAlign w:val="superscript"/>
        </w:rPr>
        <w:t>2</w:t>
      </w:r>
      <w:r w:rsidRPr="00447626">
        <w:t xml:space="preserve"> a s největší vnitřní vzdáleností k východu z této místnosti (skupiny místností) do 15 m.</w:t>
      </w:r>
      <w:r w:rsidR="004B562C" w:rsidRPr="00447626">
        <w:t xml:space="preserve"> </w:t>
      </w:r>
    </w:p>
    <w:p w14:paraId="7C839800" w14:textId="4B08E9F1" w:rsidR="0039699B" w:rsidRPr="00447626" w:rsidRDefault="0039699B" w:rsidP="0039699B">
      <w:r w:rsidRPr="00447626">
        <w:t xml:space="preserve">Pro potřeby posouzení šířky únikové cesty se v PÚ, kde se trvale nevyskytují osoby, uvažuje se součinem </w:t>
      </w:r>
      <w:proofErr w:type="spellStart"/>
      <w:r w:rsidRPr="00447626">
        <w:t>E×s</w:t>
      </w:r>
      <w:proofErr w:type="spellEnd"/>
      <w:r w:rsidRPr="00447626">
        <w:t xml:space="preserve"> = </w:t>
      </w:r>
      <w:r w:rsidR="00447626" w:rsidRPr="00447626">
        <w:t>10</w:t>
      </w:r>
      <w:r w:rsidRPr="00447626">
        <w:t>.</w:t>
      </w:r>
    </w:p>
    <w:p w14:paraId="1984A8EA" w14:textId="3003A036" w:rsidR="00ED2D89" w:rsidRDefault="00ED2D89" w:rsidP="0039699B">
      <w:pPr>
        <w:rPr>
          <w:highlight w:val="yellow"/>
        </w:rPr>
      </w:pPr>
    </w:p>
    <w:p w14:paraId="16261368" w14:textId="44B95BF5" w:rsidR="00447626" w:rsidRPr="00447626" w:rsidRDefault="00447626" w:rsidP="0039699B">
      <w:pPr>
        <w:rPr>
          <w:b/>
          <w:bCs/>
        </w:rPr>
      </w:pPr>
      <w:r w:rsidRPr="00447626">
        <w:rPr>
          <w:b/>
          <w:bCs/>
        </w:rPr>
        <w:t>N1.01 – Jednotlivá garáž</w:t>
      </w:r>
    </w:p>
    <w:p w14:paraId="09A4FA63" w14:textId="13AF23E4" w:rsidR="00447626" w:rsidRDefault="00447626" w:rsidP="00447626">
      <w:pPr>
        <w:rPr>
          <w:bCs/>
        </w:rPr>
      </w:pPr>
      <w:r w:rsidRPr="00766B02">
        <w:rPr>
          <w:bCs/>
        </w:rPr>
        <w:t>Evakuaci z jednotlivé garáže</w:t>
      </w:r>
      <w:r>
        <w:rPr>
          <w:bCs/>
        </w:rPr>
        <w:t xml:space="preserve"> s východem na VP</w:t>
      </w:r>
      <w:r w:rsidRPr="00766B02">
        <w:rPr>
          <w:bCs/>
        </w:rPr>
        <w:t xml:space="preserve"> není nutné posuzovat v souladu s čl. </w:t>
      </w:r>
      <w:r>
        <w:rPr>
          <w:bCs/>
        </w:rPr>
        <w:t>I.6.1 ČSN 73 0804. U garážových vrat je zajištěna možnost ručního otevření z vnitřní strany v případě výpadku elektrického proudu.</w:t>
      </w:r>
    </w:p>
    <w:p w14:paraId="5B633317" w14:textId="07ABDCB7" w:rsidR="00E47D60" w:rsidRDefault="00E47D60" w:rsidP="00447626">
      <w:pPr>
        <w:rPr>
          <w:bCs/>
        </w:rPr>
      </w:pPr>
    </w:p>
    <w:p w14:paraId="464588E0" w14:textId="5155399B" w:rsidR="00E47D60" w:rsidRPr="00E47D60" w:rsidRDefault="00E47D60" w:rsidP="00E47D60">
      <w:pPr>
        <w:rPr>
          <w:b/>
          <w:bCs/>
        </w:rPr>
      </w:pPr>
      <w:r w:rsidRPr="00E47D60">
        <w:rPr>
          <w:b/>
          <w:bCs/>
        </w:rPr>
        <w:t>N1.02 – Kotelna</w:t>
      </w:r>
    </w:p>
    <w:p w14:paraId="2160BA41" w14:textId="11424240" w:rsidR="00E47D60" w:rsidRPr="00E47D60" w:rsidRDefault="00E47D60" w:rsidP="00E47D60">
      <w:pPr>
        <w:rPr>
          <w:bCs/>
        </w:rPr>
      </w:pPr>
      <w:r w:rsidRPr="00E47D60">
        <w:rPr>
          <w:bCs/>
        </w:rPr>
        <w:t>Jedná se o ucelenou místnost (viz výše), evakuace začíná na ose východových dveří z PÚ, které ústí přímo na VP. Vyhovuje</w:t>
      </w:r>
    </w:p>
    <w:p w14:paraId="6A34746C" w14:textId="796339BC" w:rsidR="00E47D60" w:rsidRDefault="00E47D60" w:rsidP="00447626">
      <w:pPr>
        <w:rPr>
          <w:bCs/>
        </w:rPr>
      </w:pPr>
    </w:p>
    <w:p w14:paraId="061FA669" w14:textId="3AB72569" w:rsidR="00E47D60" w:rsidRPr="006F1AD6" w:rsidRDefault="00E47D60" w:rsidP="00E47D60">
      <w:pPr>
        <w:rPr>
          <w:b/>
          <w:bCs/>
        </w:rPr>
      </w:pPr>
      <w:r w:rsidRPr="006F1AD6">
        <w:rPr>
          <w:b/>
          <w:bCs/>
        </w:rPr>
        <w:t>N1.03 – Prostory pro výuku</w:t>
      </w:r>
    </w:p>
    <w:p w14:paraId="073FC2DE" w14:textId="3B230753" w:rsidR="00E47D60" w:rsidRDefault="00E47D60" w:rsidP="00E47D60">
      <w:pPr>
        <w:rPr>
          <w:bCs/>
        </w:rPr>
      </w:pPr>
      <w:r w:rsidRPr="006F1AD6">
        <w:rPr>
          <w:bCs/>
        </w:rPr>
        <w:t xml:space="preserve">Evakuace je vedena v rámci PÚ po NÚC přímo na VP. </w:t>
      </w:r>
      <w:r w:rsidR="00496065">
        <w:rPr>
          <w:bCs/>
        </w:rPr>
        <w:t>K dispozici jsou dva směry úniku osob</w:t>
      </w:r>
      <w:r w:rsidRPr="006F1AD6">
        <w:rPr>
          <w:bCs/>
        </w:rPr>
        <w:t>.</w:t>
      </w:r>
      <w:r w:rsidR="00D12A56" w:rsidRPr="006F1AD6">
        <w:rPr>
          <w:bCs/>
        </w:rPr>
        <w:t xml:space="preserve"> Posouzení únikových cest z PÚ:</w:t>
      </w:r>
    </w:p>
    <w:tbl>
      <w:tblPr>
        <w:tblW w:w="9060" w:type="dxa"/>
        <w:tblCellMar>
          <w:left w:w="70" w:type="dxa"/>
          <w:right w:w="70" w:type="dxa"/>
        </w:tblCellMar>
        <w:tblLook w:val="04A0" w:firstRow="1" w:lastRow="0" w:firstColumn="1" w:lastColumn="0" w:noHBand="0" w:noVBand="1"/>
      </w:tblPr>
      <w:tblGrid>
        <w:gridCol w:w="1020"/>
        <w:gridCol w:w="840"/>
        <w:gridCol w:w="700"/>
        <w:gridCol w:w="560"/>
        <w:gridCol w:w="580"/>
        <w:gridCol w:w="680"/>
        <w:gridCol w:w="660"/>
        <w:gridCol w:w="540"/>
        <w:gridCol w:w="580"/>
        <w:gridCol w:w="760"/>
        <w:gridCol w:w="720"/>
        <w:gridCol w:w="1420"/>
      </w:tblGrid>
      <w:tr w:rsidR="006E3D1B" w:rsidRPr="006E3D1B" w14:paraId="5428D31E" w14:textId="77777777" w:rsidTr="006E3D1B">
        <w:trPr>
          <w:trHeight w:val="645"/>
        </w:trPr>
        <w:tc>
          <w:tcPr>
            <w:tcW w:w="1020" w:type="dxa"/>
            <w:tcBorders>
              <w:top w:val="single" w:sz="4" w:space="0" w:color="auto"/>
              <w:left w:val="single" w:sz="4" w:space="0" w:color="auto"/>
              <w:bottom w:val="single" w:sz="8" w:space="0" w:color="auto"/>
              <w:right w:val="single" w:sz="4" w:space="0" w:color="auto"/>
            </w:tcBorders>
            <w:shd w:val="clear" w:color="000000" w:fill="D9D9D9"/>
            <w:vAlign w:val="center"/>
            <w:hideMark/>
          </w:tcPr>
          <w:p w14:paraId="32A6060C"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PÚ</w:t>
            </w:r>
          </w:p>
        </w:tc>
        <w:tc>
          <w:tcPr>
            <w:tcW w:w="840" w:type="dxa"/>
            <w:tcBorders>
              <w:top w:val="single" w:sz="4" w:space="0" w:color="auto"/>
              <w:left w:val="nil"/>
              <w:bottom w:val="single" w:sz="8" w:space="0" w:color="auto"/>
              <w:right w:val="single" w:sz="4" w:space="0" w:color="auto"/>
            </w:tcBorders>
            <w:shd w:val="clear" w:color="000000" w:fill="D9D9D9"/>
            <w:vAlign w:val="center"/>
            <w:hideMark/>
          </w:tcPr>
          <w:p w14:paraId="2642D10E"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 xml:space="preserve"> směrů</w:t>
            </w:r>
          </w:p>
        </w:tc>
        <w:tc>
          <w:tcPr>
            <w:tcW w:w="700" w:type="dxa"/>
            <w:tcBorders>
              <w:top w:val="single" w:sz="4" w:space="0" w:color="auto"/>
              <w:left w:val="nil"/>
              <w:bottom w:val="single" w:sz="8" w:space="0" w:color="auto"/>
              <w:right w:val="single" w:sz="4" w:space="0" w:color="auto"/>
            </w:tcBorders>
            <w:shd w:val="clear" w:color="000000" w:fill="D9D9D9"/>
            <w:vAlign w:val="center"/>
            <w:hideMark/>
          </w:tcPr>
          <w:p w14:paraId="6C5ABFA1"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s</w:t>
            </w:r>
          </w:p>
        </w:tc>
        <w:tc>
          <w:tcPr>
            <w:tcW w:w="560" w:type="dxa"/>
            <w:tcBorders>
              <w:top w:val="single" w:sz="4" w:space="0" w:color="auto"/>
              <w:left w:val="nil"/>
              <w:bottom w:val="single" w:sz="8" w:space="0" w:color="auto"/>
              <w:right w:val="single" w:sz="4" w:space="0" w:color="auto"/>
            </w:tcBorders>
            <w:shd w:val="clear" w:color="000000" w:fill="D9D9D9"/>
            <w:vAlign w:val="center"/>
            <w:hideMark/>
          </w:tcPr>
          <w:p w14:paraId="70767082"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E [os]</w:t>
            </w:r>
          </w:p>
        </w:tc>
        <w:tc>
          <w:tcPr>
            <w:tcW w:w="580" w:type="dxa"/>
            <w:tcBorders>
              <w:top w:val="single" w:sz="4" w:space="0" w:color="auto"/>
              <w:left w:val="nil"/>
              <w:bottom w:val="single" w:sz="8" w:space="0" w:color="auto"/>
              <w:right w:val="single" w:sz="4" w:space="0" w:color="auto"/>
            </w:tcBorders>
            <w:shd w:val="clear" w:color="000000" w:fill="D9D9D9"/>
            <w:vAlign w:val="center"/>
            <w:hideMark/>
          </w:tcPr>
          <w:p w14:paraId="0AC71029"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a</w:t>
            </w:r>
          </w:p>
        </w:tc>
        <w:tc>
          <w:tcPr>
            <w:tcW w:w="680" w:type="dxa"/>
            <w:tcBorders>
              <w:top w:val="single" w:sz="4" w:space="0" w:color="auto"/>
              <w:left w:val="nil"/>
              <w:bottom w:val="single" w:sz="8" w:space="0" w:color="auto"/>
              <w:right w:val="single" w:sz="4" w:space="0" w:color="auto"/>
            </w:tcBorders>
            <w:shd w:val="clear" w:color="000000" w:fill="D9D9D9"/>
            <w:vAlign w:val="center"/>
            <w:hideMark/>
          </w:tcPr>
          <w:p w14:paraId="11C39BC9" w14:textId="77777777" w:rsidR="006E3D1B" w:rsidRPr="006E3D1B" w:rsidRDefault="006E3D1B" w:rsidP="006E3D1B">
            <w:pPr>
              <w:spacing w:line="240" w:lineRule="auto"/>
              <w:jc w:val="center"/>
              <w:rPr>
                <w:color w:val="000000"/>
                <w:sz w:val="22"/>
                <w:szCs w:val="22"/>
                <w:lang w:eastAsia="cs-CZ"/>
              </w:rPr>
            </w:pPr>
            <w:proofErr w:type="spellStart"/>
            <w:r w:rsidRPr="006E3D1B">
              <w:rPr>
                <w:color w:val="000000"/>
                <w:sz w:val="22"/>
                <w:szCs w:val="22"/>
                <w:lang w:eastAsia="cs-CZ"/>
              </w:rPr>
              <w:t>l</w:t>
            </w:r>
            <w:r w:rsidRPr="006E3D1B">
              <w:rPr>
                <w:color w:val="000000"/>
                <w:sz w:val="22"/>
                <w:szCs w:val="22"/>
                <w:vertAlign w:val="subscript"/>
                <w:lang w:eastAsia="cs-CZ"/>
              </w:rPr>
              <w:t>u,max</w:t>
            </w:r>
            <w:proofErr w:type="spellEnd"/>
            <w:r w:rsidRPr="006E3D1B">
              <w:rPr>
                <w:color w:val="000000"/>
                <w:sz w:val="22"/>
                <w:szCs w:val="22"/>
                <w:vertAlign w:val="subscript"/>
                <w:lang w:eastAsia="cs-CZ"/>
              </w:rPr>
              <w:t xml:space="preserve"> </w:t>
            </w:r>
            <w:r w:rsidRPr="006E3D1B">
              <w:rPr>
                <w:color w:val="000000"/>
                <w:sz w:val="22"/>
                <w:szCs w:val="22"/>
                <w:lang w:eastAsia="cs-CZ"/>
              </w:rPr>
              <w:t>[m]</w:t>
            </w:r>
          </w:p>
        </w:tc>
        <w:tc>
          <w:tcPr>
            <w:tcW w:w="660" w:type="dxa"/>
            <w:tcBorders>
              <w:top w:val="single" w:sz="4" w:space="0" w:color="auto"/>
              <w:left w:val="nil"/>
              <w:bottom w:val="single" w:sz="8" w:space="0" w:color="auto"/>
              <w:right w:val="single" w:sz="4" w:space="0" w:color="auto"/>
            </w:tcBorders>
            <w:shd w:val="clear" w:color="000000" w:fill="D9D9D9"/>
            <w:vAlign w:val="center"/>
            <w:hideMark/>
          </w:tcPr>
          <w:p w14:paraId="183C2BEA" w14:textId="77777777" w:rsidR="006E3D1B" w:rsidRPr="006E3D1B" w:rsidRDefault="006E3D1B" w:rsidP="006E3D1B">
            <w:pPr>
              <w:spacing w:line="240" w:lineRule="auto"/>
              <w:jc w:val="center"/>
              <w:rPr>
                <w:color w:val="000000"/>
                <w:sz w:val="22"/>
                <w:szCs w:val="22"/>
                <w:lang w:eastAsia="cs-CZ"/>
              </w:rPr>
            </w:pPr>
            <w:proofErr w:type="spellStart"/>
            <w:r w:rsidRPr="006E3D1B">
              <w:rPr>
                <w:color w:val="000000"/>
                <w:sz w:val="22"/>
                <w:szCs w:val="22"/>
                <w:lang w:eastAsia="cs-CZ"/>
              </w:rPr>
              <w:t>l</w:t>
            </w:r>
            <w:r w:rsidRPr="006E3D1B">
              <w:rPr>
                <w:color w:val="000000"/>
                <w:sz w:val="22"/>
                <w:szCs w:val="22"/>
                <w:vertAlign w:val="subscript"/>
                <w:lang w:eastAsia="cs-CZ"/>
              </w:rPr>
              <w:t>u,prodl</w:t>
            </w:r>
            <w:proofErr w:type="spellEnd"/>
            <w:r w:rsidRPr="006E3D1B">
              <w:rPr>
                <w:color w:val="000000"/>
                <w:sz w:val="22"/>
                <w:szCs w:val="22"/>
                <w:vertAlign w:val="subscript"/>
                <w:lang w:eastAsia="cs-CZ"/>
              </w:rPr>
              <w:t xml:space="preserve"> </w:t>
            </w:r>
            <w:r w:rsidRPr="006E3D1B">
              <w:rPr>
                <w:color w:val="000000"/>
                <w:sz w:val="22"/>
                <w:szCs w:val="22"/>
                <w:lang w:eastAsia="cs-CZ"/>
              </w:rPr>
              <w:t>[m]</w:t>
            </w:r>
          </w:p>
        </w:tc>
        <w:tc>
          <w:tcPr>
            <w:tcW w:w="540" w:type="dxa"/>
            <w:tcBorders>
              <w:top w:val="single" w:sz="4" w:space="0" w:color="auto"/>
              <w:left w:val="nil"/>
              <w:bottom w:val="single" w:sz="8" w:space="0" w:color="auto"/>
              <w:right w:val="single" w:sz="4" w:space="0" w:color="auto"/>
            </w:tcBorders>
            <w:shd w:val="clear" w:color="000000" w:fill="D9D9D9"/>
            <w:vAlign w:val="center"/>
            <w:hideMark/>
          </w:tcPr>
          <w:p w14:paraId="576D64D5" w14:textId="77777777" w:rsidR="006E3D1B" w:rsidRPr="006E3D1B" w:rsidRDefault="006E3D1B" w:rsidP="006E3D1B">
            <w:pPr>
              <w:spacing w:line="240" w:lineRule="auto"/>
              <w:jc w:val="center"/>
              <w:rPr>
                <w:color w:val="000000"/>
                <w:sz w:val="22"/>
                <w:szCs w:val="22"/>
                <w:lang w:eastAsia="cs-CZ"/>
              </w:rPr>
            </w:pPr>
            <w:proofErr w:type="spellStart"/>
            <w:r w:rsidRPr="006E3D1B">
              <w:rPr>
                <w:color w:val="000000"/>
                <w:sz w:val="22"/>
                <w:szCs w:val="22"/>
                <w:lang w:eastAsia="cs-CZ"/>
              </w:rPr>
              <w:t>l</w:t>
            </w:r>
            <w:r w:rsidRPr="006E3D1B">
              <w:rPr>
                <w:color w:val="000000"/>
                <w:sz w:val="22"/>
                <w:szCs w:val="22"/>
                <w:vertAlign w:val="subscript"/>
                <w:lang w:eastAsia="cs-CZ"/>
              </w:rPr>
              <w:t>u,skut</w:t>
            </w:r>
            <w:proofErr w:type="spellEnd"/>
            <w:r w:rsidRPr="006E3D1B">
              <w:rPr>
                <w:color w:val="000000"/>
                <w:sz w:val="22"/>
                <w:szCs w:val="22"/>
                <w:lang w:eastAsia="cs-CZ"/>
              </w:rPr>
              <w:t xml:space="preserve"> [m]</w:t>
            </w:r>
          </w:p>
        </w:tc>
        <w:tc>
          <w:tcPr>
            <w:tcW w:w="580" w:type="dxa"/>
            <w:tcBorders>
              <w:top w:val="single" w:sz="4" w:space="0" w:color="auto"/>
              <w:left w:val="nil"/>
              <w:bottom w:val="single" w:sz="8" w:space="0" w:color="auto"/>
              <w:right w:val="single" w:sz="4" w:space="0" w:color="auto"/>
            </w:tcBorders>
            <w:shd w:val="clear" w:color="000000" w:fill="D9D9D9"/>
            <w:vAlign w:val="center"/>
            <w:hideMark/>
          </w:tcPr>
          <w:p w14:paraId="1AC21B65"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K [os]</w:t>
            </w:r>
          </w:p>
        </w:tc>
        <w:tc>
          <w:tcPr>
            <w:tcW w:w="760" w:type="dxa"/>
            <w:tcBorders>
              <w:top w:val="single" w:sz="4" w:space="0" w:color="auto"/>
              <w:left w:val="nil"/>
              <w:bottom w:val="single" w:sz="8" w:space="0" w:color="auto"/>
              <w:right w:val="single" w:sz="4" w:space="0" w:color="auto"/>
            </w:tcBorders>
            <w:shd w:val="clear" w:color="000000" w:fill="D9D9D9"/>
            <w:vAlign w:val="center"/>
            <w:hideMark/>
          </w:tcPr>
          <w:p w14:paraId="23A1A744" w14:textId="77777777" w:rsidR="006E3D1B" w:rsidRPr="006E3D1B" w:rsidRDefault="006E3D1B" w:rsidP="006E3D1B">
            <w:pPr>
              <w:spacing w:line="240" w:lineRule="auto"/>
              <w:jc w:val="center"/>
              <w:rPr>
                <w:color w:val="000000"/>
                <w:sz w:val="22"/>
                <w:szCs w:val="22"/>
                <w:lang w:eastAsia="cs-CZ"/>
              </w:rPr>
            </w:pPr>
            <w:proofErr w:type="spellStart"/>
            <w:r w:rsidRPr="006E3D1B">
              <w:rPr>
                <w:color w:val="000000"/>
                <w:sz w:val="22"/>
                <w:szCs w:val="22"/>
                <w:lang w:eastAsia="cs-CZ"/>
              </w:rPr>
              <w:t>u</w:t>
            </w:r>
            <w:r w:rsidRPr="006E3D1B">
              <w:rPr>
                <w:color w:val="000000"/>
                <w:sz w:val="22"/>
                <w:szCs w:val="22"/>
                <w:vertAlign w:val="subscript"/>
                <w:lang w:eastAsia="cs-CZ"/>
              </w:rPr>
              <w:t>min</w:t>
            </w:r>
            <w:proofErr w:type="spellEnd"/>
            <w:r w:rsidRPr="006E3D1B">
              <w:rPr>
                <w:color w:val="000000"/>
                <w:sz w:val="22"/>
                <w:szCs w:val="22"/>
                <w:vertAlign w:val="subscript"/>
                <w:lang w:eastAsia="cs-CZ"/>
              </w:rPr>
              <w:t xml:space="preserve"> </w:t>
            </w:r>
            <w:r w:rsidRPr="006E3D1B">
              <w:rPr>
                <w:color w:val="000000"/>
                <w:sz w:val="22"/>
                <w:szCs w:val="22"/>
                <w:lang w:eastAsia="cs-CZ"/>
              </w:rPr>
              <w:t>[pruh]</w:t>
            </w:r>
          </w:p>
        </w:tc>
        <w:tc>
          <w:tcPr>
            <w:tcW w:w="720" w:type="dxa"/>
            <w:tcBorders>
              <w:top w:val="single" w:sz="4" w:space="0" w:color="auto"/>
              <w:left w:val="nil"/>
              <w:bottom w:val="single" w:sz="8" w:space="0" w:color="auto"/>
              <w:right w:val="single" w:sz="4" w:space="0" w:color="auto"/>
            </w:tcBorders>
            <w:shd w:val="clear" w:color="000000" w:fill="D9D9D9"/>
            <w:vAlign w:val="center"/>
            <w:hideMark/>
          </w:tcPr>
          <w:p w14:paraId="0B9AB0AD" w14:textId="77777777" w:rsidR="006E3D1B" w:rsidRPr="006E3D1B" w:rsidRDefault="006E3D1B" w:rsidP="006E3D1B">
            <w:pPr>
              <w:spacing w:line="240" w:lineRule="auto"/>
              <w:jc w:val="center"/>
              <w:rPr>
                <w:color w:val="000000"/>
                <w:sz w:val="22"/>
                <w:szCs w:val="22"/>
                <w:lang w:eastAsia="cs-CZ"/>
              </w:rPr>
            </w:pPr>
            <w:proofErr w:type="spellStart"/>
            <w:r w:rsidRPr="006E3D1B">
              <w:rPr>
                <w:color w:val="000000"/>
                <w:sz w:val="22"/>
                <w:szCs w:val="22"/>
                <w:lang w:eastAsia="cs-CZ"/>
              </w:rPr>
              <w:t>u</w:t>
            </w:r>
            <w:r w:rsidRPr="006E3D1B">
              <w:rPr>
                <w:color w:val="000000"/>
                <w:sz w:val="22"/>
                <w:szCs w:val="22"/>
                <w:vertAlign w:val="subscript"/>
                <w:lang w:eastAsia="cs-CZ"/>
              </w:rPr>
              <w:t>skut</w:t>
            </w:r>
            <w:proofErr w:type="spellEnd"/>
            <w:r w:rsidRPr="006E3D1B">
              <w:rPr>
                <w:color w:val="000000"/>
                <w:sz w:val="22"/>
                <w:szCs w:val="22"/>
                <w:lang w:eastAsia="cs-CZ"/>
              </w:rPr>
              <w:t xml:space="preserve"> [pruh]</w:t>
            </w:r>
          </w:p>
        </w:tc>
        <w:tc>
          <w:tcPr>
            <w:tcW w:w="1420" w:type="dxa"/>
            <w:tcBorders>
              <w:top w:val="single" w:sz="4" w:space="0" w:color="auto"/>
              <w:left w:val="nil"/>
              <w:bottom w:val="single" w:sz="8" w:space="0" w:color="auto"/>
              <w:right w:val="single" w:sz="4" w:space="0" w:color="auto"/>
            </w:tcBorders>
            <w:shd w:val="clear" w:color="000000" w:fill="D9D9D9"/>
            <w:vAlign w:val="center"/>
            <w:hideMark/>
          </w:tcPr>
          <w:p w14:paraId="48788F93"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Hodnocení</w:t>
            </w:r>
          </w:p>
        </w:tc>
      </w:tr>
      <w:tr w:rsidR="006E3D1B" w:rsidRPr="006E3D1B" w14:paraId="1831BC29" w14:textId="77777777" w:rsidTr="006E3D1B">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D380223"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N1.03</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8B6C332"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066B1DC6"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1</w:t>
            </w:r>
          </w:p>
        </w:tc>
        <w:tc>
          <w:tcPr>
            <w:tcW w:w="560" w:type="dxa"/>
            <w:tcBorders>
              <w:top w:val="single" w:sz="4" w:space="0" w:color="auto"/>
              <w:left w:val="nil"/>
              <w:bottom w:val="single" w:sz="4" w:space="0" w:color="auto"/>
              <w:right w:val="single" w:sz="4" w:space="0" w:color="auto"/>
            </w:tcBorders>
            <w:shd w:val="clear" w:color="auto" w:fill="auto"/>
            <w:vAlign w:val="center"/>
            <w:hideMark/>
          </w:tcPr>
          <w:p w14:paraId="5661E8C7"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89</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052C0ECF"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1,06</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640DFFD"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22</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01DD96A6"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w:t>
            </w:r>
          </w:p>
        </w:tc>
        <w:tc>
          <w:tcPr>
            <w:tcW w:w="540" w:type="dxa"/>
            <w:tcBorders>
              <w:top w:val="single" w:sz="4" w:space="0" w:color="auto"/>
              <w:left w:val="nil"/>
              <w:bottom w:val="single" w:sz="4" w:space="0" w:color="auto"/>
              <w:right w:val="single" w:sz="4" w:space="0" w:color="auto"/>
            </w:tcBorders>
            <w:shd w:val="clear" w:color="auto" w:fill="auto"/>
            <w:vAlign w:val="center"/>
            <w:hideMark/>
          </w:tcPr>
          <w:p w14:paraId="2CE91873"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14</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055BCBD3"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102</w:t>
            </w:r>
          </w:p>
        </w:tc>
        <w:tc>
          <w:tcPr>
            <w:tcW w:w="760" w:type="dxa"/>
            <w:tcBorders>
              <w:top w:val="nil"/>
              <w:left w:val="nil"/>
              <w:bottom w:val="single" w:sz="4" w:space="0" w:color="auto"/>
              <w:right w:val="single" w:sz="4" w:space="0" w:color="auto"/>
            </w:tcBorders>
            <w:shd w:val="clear" w:color="auto" w:fill="auto"/>
            <w:vAlign w:val="center"/>
            <w:hideMark/>
          </w:tcPr>
          <w:p w14:paraId="2DA7122E"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1,5</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7D712ED9"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1,5</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7A1F2740" w14:textId="77777777" w:rsidR="006E3D1B" w:rsidRPr="006E3D1B" w:rsidRDefault="006E3D1B" w:rsidP="006E3D1B">
            <w:pPr>
              <w:spacing w:line="240" w:lineRule="auto"/>
              <w:jc w:val="center"/>
              <w:rPr>
                <w:color w:val="000000"/>
                <w:sz w:val="22"/>
                <w:szCs w:val="22"/>
                <w:lang w:eastAsia="cs-CZ"/>
              </w:rPr>
            </w:pPr>
            <w:r w:rsidRPr="006E3D1B">
              <w:rPr>
                <w:color w:val="000000"/>
                <w:sz w:val="22"/>
                <w:szCs w:val="22"/>
                <w:lang w:eastAsia="cs-CZ"/>
              </w:rPr>
              <w:t>Vyhovuje</w:t>
            </w:r>
          </w:p>
        </w:tc>
      </w:tr>
    </w:tbl>
    <w:p w14:paraId="6F5EE6BA" w14:textId="2E03E3DB" w:rsidR="00C62E76" w:rsidRDefault="00C62E76" w:rsidP="00900FB2">
      <w:pPr>
        <w:rPr>
          <w:highlight w:val="yellow"/>
        </w:rPr>
      </w:pPr>
    </w:p>
    <w:p w14:paraId="0FABDE3F" w14:textId="33452FD6" w:rsidR="00A95D86" w:rsidRPr="00E47D60" w:rsidRDefault="00A95D86" w:rsidP="00A95D86">
      <w:pPr>
        <w:rPr>
          <w:b/>
          <w:bCs/>
        </w:rPr>
      </w:pPr>
      <w:r w:rsidRPr="00E47D60">
        <w:rPr>
          <w:b/>
          <w:bCs/>
        </w:rPr>
        <w:t>N</w:t>
      </w:r>
      <w:r>
        <w:rPr>
          <w:b/>
          <w:bCs/>
        </w:rPr>
        <w:t>2</w:t>
      </w:r>
      <w:r w:rsidRPr="00E47D60">
        <w:rPr>
          <w:b/>
          <w:bCs/>
        </w:rPr>
        <w:t>.0</w:t>
      </w:r>
      <w:r>
        <w:rPr>
          <w:b/>
          <w:bCs/>
        </w:rPr>
        <w:t>1</w:t>
      </w:r>
      <w:r w:rsidRPr="00E47D60">
        <w:rPr>
          <w:b/>
          <w:bCs/>
        </w:rPr>
        <w:t xml:space="preserve"> – </w:t>
      </w:r>
      <w:r>
        <w:rPr>
          <w:b/>
          <w:bCs/>
        </w:rPr>
        <w:t>Sklad</w:t>
      </w:r>
    </w:p>
    <w:p w14:paraId="12890349" w14:textId="77777777" w:rsidR="00A95D86" w:rsidRDefault="00A95D86" w:rsidP="00A95D86">
      <w:pPr>
        <w:rPr>
          <w:bCs/>
        </w:rPr>
      </w:pPr>
      <w:r w:rsidRPr="00E47D60">
        <w:rPr>
          <w:bCs/>
        </w:rPr>
        <w:t>Jedná se o ucelenou místnost (viz výše), evakuace začíná na ose východových dveří z</w:t>
      </w:r>
      <w:r>
        <w:rPr>
          <w:bCs/>
        </w:rPr>
        <w:t> </w:t>
      </w:r>
      <w:r w:rsidRPr="00E47D60">
        <w:rPr>
          <w:bCs/>
        </w:rPr>
        <w:t>PÚ</w:t>
      </w:r>
      <w:r>
        <w:rPr>
          <w:bCs/>
        </w:rPr>
        <w:t xml:space="preserve">. Evakuace je vedena po NÚC přes PÚ N1.03 na VP. </w:t>
      </w:r>
      <w:r w:rsidRPr="006F1AD6">
        <w:rPr>
          <w:bCs/>
        </w:rPr>
        <w:t>K dispozici je jeden směr úniku což je v souladu s tab. 17 ČSN 73 0802. Posouzení únikových cest z PÚ:</w:t>
      </w:r>
    </w:p>
    <w:tbl>
      <w:tblPr>
        <w:tblW w:w="9060" w:type="dxa"/>
        <w:tblCellMar>
          <w:left w:w="70" w:type="dxa"/>
          <w:right w:w="70" w:type="dxa"/>
        </w:tblCellMar>
        <w:tblLook w:val="04A0" w:firstRow="1" w:lastRow="0" w:firstColumn="1" w:lastColumn="0" w:noHBand="0" w:noVBand="1"/>
      </w:tblPr>
      <w:tblGrid>
        <w:gridCol w:w="1020"/>
        <w:gridCol w:w="840"/>
        <w:gridCol w:w="700"/>
        <w:gridCol w:w="560"/>
        <w:gridCol w:w="580"/>
        <w:gridCol w:w="680"/>
        <w:gridCol w:w="660"/>
        <w:gridCol w:w="540"/>
        <w:gridCol w:w="580"/>
        <w:gridCol w:w="760"/>
        <w:gridCol w:w="720"/>
        <w:gridCol w:w="1420"/>
      </w:tblGrid>
      <w:tr w:rsidR="00B24590" w:rsidRPr="00B24590" w14:paraId="243F57CC" w14:textId="77777777" w:rsidTr="00B24590">
        <w:trPr>
          <w:trHeight w:val="645"/>
        </w:trPr>
        <w:tc>
          <w:tcPr>
            <w:tcW w:w="1020" w:type="dxa"/>
            <w:tcBorders>
              <w:top w:val="single" w:sz="4" w:space="0" w:color="auto"/>
              <w:left w:val="single" w:sz="4" w:space="0" w:color="auto"/>
              <w:bottom w:val="single" w:sz="8" w:space="0" w:color="auto"/>
              <w:right w:val="single" w:sz="4" w:space="0" w:color="auto"/>
            </w:tcBorders>
            <w:shd w:val="clear" w:color="000000" w:fill="D9D9D9"/>
            <w:vAlign w:val="center"/>
            <w:hideMark/>
          </w:tcPr>
          <w:p w14:paraId="56F21CDB"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PÚ</w:t>
            </w:r>
          </w:p>
        </w:tc>
        <w:tc>
          <w:tcPr>
            <w:tcW w:w="840" w:type="dxa"/>
            <w:tcBorders>
              <w:top w:val="single" w:sz="4" w:space="0" w:color="auto"/>
              <w:left w:val="nil"/>
              <w:bottom w:val="single" w:sz="8" w:space="0" w:color="auto"/>
              <w:right w:val="single" w:sz="4" w:space="0" w:color="auto"/>
            </w:tcBorders>
            <w:shd w:val="clear" w:color="000000" w:fill="D9D9D9"/>
            <w:vAlign w:val="center"/>
            <w:hideMark/>
          </w:tcPr>
          <w:p w14:paraId="2149D082"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 xml:space="preserve"> směrů</w:t>
            </w:r>
          </w:p>
        </w:tc>
        <w:tc>
          <w:tcPr>
            <w:tcW w:w="700" w:type="dxa"/>
            <w:tcBorders>
              <w:top w:val="single" w:sz="4" w:space="0" w:color="auto"/>
              <w:left w:val="nil"/>
              <w:bottom w:val="single" w:sz="8" w:space="0" w:color="auto"/>
              <w:right w:val="single" w:sz="4" w:space="0" w:color="auto"/>
            </w:tcBorders>
            <w:shd w:val="clear" w:color="000000" w:fill="D9D9D9"/>
            <w:vAlign w:val="center"/>
            <w:hideMark/>
          </w:tcPr>
          <w:p w14:paraId="27D0C1A0"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s</w:t>
            </w:r>
          </w:p>
        </w:tc>
        <w:tc>
          <w:tcPr>
            <w:tcW w:w="560" w:type="dxa"/>
            <w:tcBorders>
              <w:top w:val="single" w:sz="4" w:space="0" w:color="auto"/>
              <w:left w:val="nil"/>
              <w:bottom w:val="single" w:sz="8" w:space="0" w:color="auto"/>
              <w:right w:val="single" w:sz="4" w:space="0" w:color="auto"/>
            </w:tcBorders>
            <w:shd w:val="clear" w:color="000000" w:fill="D9D9D9"/>
            <w:vAlign w:val="center"/>
            <w:hideMark/>
          </w:tcPr>
          <w:p w14:paraId="0EA0EC06"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E [os]</w:t>
            </w:r>
          </w:p>
        </w:tc>
        <w:tc>
          <w:tcPr>
            <w:tcW w:w="580" w:type="dxa"/>
            <w:tcBorders>
              <w:top w:val="single" w:sz="4" w:space="0" w:color="auto"/>
              <w:left w:val="nil"/>
              <w:bottom w:val="single" w:sz="8" w:space="0" w:color="auto"/>
              <w:right w:val="single" w:sz="4" w:space="0" w:color="auto"/>
            </w:tcBorders>
            <w:shd w:val="clear" w:color="000000" w:fill="D9D9D9"/>
            <w:vAlign w:val="center"/>
            <w:hideMark/>
          </w:tcPr>
          <w:p w14:paraId="4E8B4DF0"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a</w:t>
            </w:r>
          </w:p>
        </w:tc>
        <w:tc>
          <w:tcPr>
            <w:tcW w:w="680" w:type="dxa"/>
            <w:tcBorders>
              <w:top w:val="single" w:sz="4" w:space="0" w:color="auto"/>
              <w:left w:val="nil"/>
              <w:bottom w:val="single" w:sz="8" w:space="0" w:color="auto"/>
              <w:right w:val="single" w:sz="4" w:space="0" w:color="auto"/>
            </w:tcBorders>
            <w:shd w:val="clear" w:color="000000" w:fill="D9D9D9"/>
            <w:vAlign w:val="center"/>
            <w:hideMark/>
          </w:tcPr>
          <w:p w14:paraId="5139CD06" w14:textId="77777777" w:rsidR="00B24590" w:rsidRPr="00B24590" w:rsidRDefault="00B24590" w:rsidP="00B24590">
            <w:pPr>
              <w:spacing w:line="240" w:lineRule="auto"/>
              <w:jc w:val="center"/>
              <w:rPr>
                <w:color w:val="000000"/>
                <w:sz w:val="22"/>
                <w:szCs w:val="22"/>
                <w:lang w:eastAsia="cs-CZ"/>
              </w:rPr>
            </w:pPr>
            <w:proofErr w:type="spellStart"/>
            <w:r w:rsidRPr="00B24590">
              <w:rPr>
                <w:color w:val="000000"/>
                <w:sz w:val="22"/>
                <w:szCs w:val="22"/>
                <w:lang w:eastAsia="cs-CZ"/>
              </w:rPr>
              <w:t>l</w:t>
            </w:r>
            <w:r w:rsidRPr="00B24590">
              <w:rPr>
                <w:color w:val="000000"/>
                <w:sz w:val="22"/>
                <w:szCs w:val="22"/>
                <w:vertAlign w:val="subscript"/>
                <w:lang w:eastAsia="cs-CZ"/>
              </w:rPr>
              <w:t>u,max</w:t>
            </w:r>
            <w:proofErr w:type="spellEnd"/>
            <w:r w:rsidRPr="00B24590">
              <w:rPr>
                <w:color w:val="000000"/>
                <w:sz w:val="22"/>
                <w:szCs w:val="22"/>
                <w:vertAlign w:val="subscript"/>
                <w:lang w:eastAsia="cs-CZ"/>
              </w:rPr>
              <w:t xml:space="preserve"> </w:t>
            </w:r>
            <w:r w:rsidRPr="00B24590">
              <w:rPr>
                <w:color w:val="000000"/>
                <w:sz w:val="22"/>
                <w:szCs w:val="22"/>
                <w:lang w:eastAsia="cs-CZ"/>
              </w:rPr>
              <w:t>[m]</w:t>
            </w:r>
          </w:p>
        </w:tc>
        <w:tc>
          <w:tcPr>
            <w:tcW w:w="660" w:type="dxa"/>
            <w:tcBorders>
              <w:top w:val="single" w:sz="4" w:space="0" w:color="auto"/>
              <w:left w:val="nil"/>
              <w:bottom w:val="single" w:sz="8" w:space="0" w:color="auto"/>
              <w:right w:val="single" w:sz="4" w:space="0" w:color="auto"/>
            </w:tcBorders>
            <w:shd w:val="clear" w:color="000000" w:fill="D9D9D9"/>
            <w:vAlign w:val="center"/>
            <w:hideMark/>
          </w:tcPr>
          <w:p w14:paraId="317B3B0B" w14:textId="77777777" w:rsidR="00B24590" w:rsidRPr="00B24590" w:rsidRDefault="00B24590" w:rsidP="00B24590">
            <w:pPr>
              <w:spacing w:line="240" w:lineRule="auto"/>
              <w:jc w:val="center"/>
              <w:rPr>
                <w:color w:val="000000"/>
                <w:sz w:val="22"/>
                <w:szCs w:val="22"/>
                <w:lang w:eastAsia="cs-CZ"/>
              </w:rPr>
            </w:pPr>
            <w:proofErr w:type="spellStart"/>
            <w:r w:rsidRPr="00B24590">
              <w:rPr>
                <w:color w:val="000000"/>
                <w:sz w:val="22"/>
                <w:szCs w:val="22"/>
                <w:lang w:eastAsia="cs-CZ"/>
              </w:rPr>
              <w:t>l</w:t>
            </w:r>
            <w:r w:rsidRPr="00B24590">
              <w:rPr>
                <w:color w:val="000000"/>
                <w:sz w:val="22"/>
                <w:szCs w:val="22"/>
                <w:vertAlign w:val="subscript"/>
                <w:lang w:eastAsia="cs-CZ"/>
              </w:rPr>
              <w:t>u,prodl</w:t>
            </w:r>
            <w:proofErr w:type="spellEnd"/>
            <w:r w:rsidRPr="00B24590">
              <w:rPr>
                <w:color w:val="000000"/>
                <w:sz w:val="22"/>
                <w:szCs w:val="22"/>
                <w:vertAlign w:val="subscript"/>
                <w:lang w:eastAsia="cs-CZ"/>
              </w:rPr>
              <w:t xml:space="preserve"> </w:t>
            </w:r>
            <w:r w:rsidRPr="00B24590">
              <w:rPr>
                <w:color w:val="000000"/>
                <w:sz w:val="22"/>
                <w:szCs w:val="22"/>
                <w:lang w:eastAsia="cs-CZ"/>
              </w:rPr>
              <w:t>[m]</w:t>
            </w:r>
          </w:p>
        </w:tc>
        <w:tc>
          <w:tcPr>
            <w:tcW w:w="540" w:type="dxa"/>
            <w:tcBorders>
              <w:top w:val="single" w:sz="4" w:space="0" w:color="auto"/>
              <w:left w:val="nil"/>
              <w:bottom w:val="single" w:sz="8" w:space="0" w:color="auto"/>
              <w:right w:val="single" w:sz="4" w:space="0" w:color="auto"/>
            </w:tcBorders>
            <w:shd w:val="clear" w:color="000000" w:fill="D9D9D9"/>
            <w:vAlign w:val="center"/>
            <w:hideMark/>
          </w:tcPr>
          <w:p w14:paraId="5F94E2FF" w14:textId="77777777" w:rsidR="00B24590" w:rsidRPr="00B24590" w:rsidRDefault="00B24590" w:rsidP="00B24590">
            <w:pPr>
              <w:spacing w:line="240" w:lineRule="auto"/>
              <w:jc w:val="center"/>
              <w:rPr>
                <w:color w:val="000000"/>
                <w:sz w:val="22"/>
                <w:szCs w:val="22"/>
                <w:lang w:eastAsia="cs-CZ"/>
              </w:rPr>
            </w:pPr>
            <w:proofErr w:type="spellStart"/>
            <w:r w:rsidRPr="00B24590">
              <w:rPr>
                <w:color w:val="000000"/>
                <w:sz w:val="22"/>
                <w:szCs w:val="22"/>
                <w:lang w:eastAsia="cs-CZ"/>
              </w:rPr>
              <w:t>l</w:t>
            </w:r>
            <w:r w:rsidRPr="00B24590">
              <w:rPr>
                <w:color w:val="000000"/>
                <w:sz w:val="22"/>
                <w:szCs w:val="22"/>
                <w:vertAlign w:val="subscript"/>
                <w:lang w:eastAsia="cs-CZ"/>
              </w:rPr>
              <w:t>u,skut</w:t>
            </w:r>
            <w:proofErr w:type="spellEnd"/>
            <w:r w:rsidRPr="00B24590">
              <w:rPr>
                <w:color w:val="000000"/>
                <w:sz w:val="22"/>
                <w:szCs w:val="22"/>
                <w:lang w:eastAsia="cs-CZ"/>
              </w:rPr>
              <w:t xml:space="preserve"> [m]</w:t>
            </w:r>
          </w:p>
        </w:tc>
        <w:tc>
          <w:tcPr>
            <w:tcW w:w="580" w:type="dxa"/>
            <w:tcBorders>
              <w:top w:val="single" w:sz="4" w:space="0" w:color="auto"/>
              <w:left w:val="nil"/>
              <w:bottom w:val="single" w:sz="8" w:space="0" w:color="auto"/>
              <w:right w:val="single" w:sz="4" w:space="0" w:color="auto"/>
            </w:tcBorders>
            <w:shd w:val="clear" w:color="000000" w:fill="D9D9D9"/>
            <w:vAlign w:val="center"/>
            <w:hideMark/>
          </w:tcPr>
          <w:p w14:paraId="6DD52DD8"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K [os]</w:t>
            </w:r>
          </w:p>
        </w:tc>
        <w:tc>
          <w:tcPr>
            <w:tcW w:w="760" w:type="dxa"/>
            <w:tcBorders>
              <w:top w:val="single" w:sz="4" w:space="0" w:color="auto"/>
              <w:left w:val="nil"/>
              <w:bottom w:val="single" w:sz="8" w:space="0" w:color="auto"/>
              <w:right w:val="single" w:sz="4" w:space="0" w:color="auto"/>
            </w:tcBorders>
            <w:shd w:val="clear" w:color="000000" w:fill="D9D9D9"/>
            <w:vAlign w:val="center"/>
            <w:hideMark/>
          </w:tcPr>
          <w:p w14:paraId="264CB62D" w14:textId="77777777" w:rsidR="00B24590" w:rsidRPr="00B24590" w:rsidRDefault="00B24590" w:rsidP="00B24590">
            <w:pPr>
              <w:spacing w:line="240" w:lineRule="auto"/>
              <w:jc w:val="center"/>
              <w:rPr>
                <w:color w:val="000000"/>
                <w:sz w:val="22"/>
                <w:szCs w:val="22"/>
                <w:lang w:eastAsia="cs-CZ"/>
              </w:rPr>
            </w:pPr>
            <w:proofErr w:type="spellStart"/>
            <w:r w:rsidRPr="00B24590">
              <w:rPr>
                <w:color w:val="000000"/>
                <w:sz w:val="22"/>
                <w:szCs w:val="22"/>
                <w:lang w:eastAsia="cs-CZ"/>
              </w:rPr>
              <w:t>u</w:t>
            </w:r>
            <w:r w:rsidRPr="00B24590">
              <w:rPr>
                <w:color w:val="000000"/>
                <w:sz w:val="22"/>
                <w:szCs w:val="22"/>
                <w:vertAlign w:val="subscript"/>
                <w:lang w:eastAsia="cs-CZ"/>
              </w:rPr>
              <w:t>min</w:t>
            </w:r>
            <w:proofErr w:type="spellEnd"/>
            <w:r w:rsidRPr="00B24590">
              <w:rPr>
                <w:color w:val="000000"/>
                <w:sz w:val="22"/>
                <w:szCs w:val="22"/>
                <w:vertAlign w:val="subscript"/>
                <w:lang w:eastAsia="cs-CZ"/>
              </w:rPr>
              <w:t xml:space="preserve"> </w:t>
            </w:r>
            <w:r w:rsidRPr="00B24590">
              <w:rPr>
                <w:color w:val="000000"/>
                <w:sz w:val="22"/>
                <w:szCs w:val="22"/>
                <w:lang w:eastAsia="cs-CZ"/>
              </w:rPr>
              <w:t>[pruh]</w:t>
            </w:r>
          </w:p>
        </w:tc>
        <w:tc>
          <w:tcPr>
            <w:tcW w:w="720" w:type="dxa"/>
            <w:tcBorders>
              <w:top w:val="single" w:sz="4" w:space="0" w:color="auto"/>
              <w:left w:val="nil"/>
              <w:bottom w:val="single" w:sz="8" w:space="0" w:color="auto"/>
              <w:right w:val="single" w:sz="4" w:space="0" w:color="auto"/>
            </w:tcBorders>
            <w:shd w:val="clear" w:color="000000" w:fill="D9D9D9"/>
            <w:vAlign w:val="center"/>
            <w:hideMark/>
          </w:tcPr>
          <w:p w14:paraId="67F595D1" w14:textId="77777777" w:rsidR="00B24590" w:rsidRPr="00B24590" w:rsidRDefault="00B24590" w:rsidP="00B24590">
            <w:pPr>
              <w:spacing w:line="240" w:lineRule="auto"/>
              <w:jc w:val="center"/>
              <w:rPr>
                <w:color w:val="000000"/>
                <w:sz w:val="22"/>
                <w:szCs w:val="22"/>
                <w:lang w:eastAsia="cs-CZ"/>
              </w:rPr>
            </w:pPr>
            <w:proofErr w:type="spellStart"/>
            <w:r w:rsidRPr="00B24590">
              <w:rPr>
                <w:color w:val="000000"/>
                <w:sz w:val="22"/>
                <w:szCs w:val="22"/>
                <w:lang w:eastAsia="cs-CZ"/>
              </w:rPr>
              <w:t>u</w:t>
            </w:r>
            <w:r w:rsidRPr="00B24590">
              <w:rPr>
                <w:color w:val="000000"/>
                <w:sz w:val="22"/>
                <w:szCs w:val="22"/>
                <w:vertAlign w:val="subscript"/>
                <w:lang w:eastAsia="cs-CZ"/>
              </w:rPr>
              <w:t>skut</w:t>
            </w:r>
            <w:proofErr w:type="spellEnd"/>
            <w:r w:rsidRPr="00B24590">
              <w:rPr>
                <w:color w:val="000000"/>
                <w:sz w:val="22"/>
                <w:szCs w:val="22"/>
                <w:lang w:eastAsia="cs-CZ"/>
              </w:rPr>
              <w:t xml:space="preserve"> [pruh]</w:t>
            </w:r>
          </w:p>
        </w:tc>
        <w:tc>
          <w:tcPr>
            <w:tcW w:w="1420" w:type="dxa"/>
            <w:tcBorders>
              <w:top w:val="single" w:sz="4" w:space="0" w:color="auto"/>
              <w:left w:val="nil"/>
              <w:bottom w:val="single" w:sz="8" w:space="0" w:color="auto"/>
              <w:right w:val="single" w:sz="4" w:space="0" w:color="auto"/>
            </w:tcBorders>
            <w:shd w:val="clear" w:color="000000" w:fill="D9D9D9"/>
            <w:vAlign w:val="center"/>
            <w:hideMark/>
          </w:tcPr>
          <w:p w14:paraId="538158FA"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Hodnocení</w:t>
            </w:r>
          </w:p>
        </w:tc>
      </w:tr>
      <w:tr w:rsidR="00B24590" w:rsidRPr="00B24590" w14:paraId="456B6D21" w14:textId="77777777" w:rsidTr="00B24590">
        <w:trPr>
          <w:trHeight w:val="300"/>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D17F2F2"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N2.01</w:t>
            </w:r>
          </w:p>
        </w:tc>
        <w:tc>
          <w:tcPr>
            <w:tcW w:w="840" w:type="dxa"/>
            <w:tcBorders>
              <w:top w:val="nil"/>
              <w:left w:val="nil"/>
              <w:bottom w:val="single" w:sz="4" w:space="0" w:color="auto"/>
              <w:right w:val="single" w:sz="4" w:space="0" w:color="auto"/>
            </w:tcBorders>
            <w:shd w:val="clear" w:color="auto" w:fill="auto"/>
            <w:vAlign w:val="center"/>
            <w:hideMark/>
          </w:tcPr>
          <w:p w14:paraId="0ACFEC7C"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1</w:t>
            </w:r>
          </w:p>
        </w:tc>
        <w:tc>
          <w:tcPr>
            <w:tcW w:w="700" w:type="dxa"/>
            <w:tcBorders>
              <w:top w:val="nil"/>
              <w:left w:val="nil"/>
              <w:bottom w:val="single" w:sz="4" w:space="0" w:color="auto"/>
              <w:right w:val="single" w:sz="4" w:space="0" w:color="auto"/>
            </w:tcBorders>
            <w:shd w:val="clear" w:color="auto" w:fill="auto"/>
            <w:vAlign w:val="center"/>
            <w:hideMark/>
          </w:tcPr>
          <w:p w14:paraId="65AFF7DC"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1</w:t>
            </w:r>
          </w:p>
        </w:tc>
        <w:tc>
          <w:tcPr>
            <w:tcW w:w="560" w:type="dxa"/>
            <w:tcBorders>
              <w:top w:val="nil"/>
              <w:left w:val="nil"/>
              <w:bottom w:val="single" w:sz="4" w:space="0" w:color="auto"/>
              <w:right w:val="single" w:sz="4" w:space="0" w:color="auto"/>
            </w:tcBorders>
            <w:shd w:val="clear" w:color="auto" w:fill="auto"/>
            <w:vAlign w:val="center"/>
            <w:hideMark/>
          </w:tcPr>
          <w:p w14:paraId="2AC49036"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10</w:t>
            </w:r>
          </w:p>
        </w:tc>
        <w:tc>
          <w:tcPr>
            <w:tcW w:w="580" w:type="dxa"/>
            <w:tcBorders>
              <w:top w:val="nil"/>
              <w:left w:val="nil"/>
              <w:bottom w:val="single" w:sz="4" w:space="0" w:color="auto"/>
              <w:right w:val="single" w:sz="4" w:space="0" w:color="auto"/>
            </w:tcBorders>
            <w:shd w:val="clear" w:color="auto" w:fill="auto"/>
            <w:vAlign w:val="center"/>
            <w:hideMark/>
          </w:tcPr>
          <w:p w14:paraId="51DD2090"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1,00</w:t>
            </w:r>
          </w:p>
        </w:tc>
        <w:tc>
          <w:tcPr>
            <w:tcW w:w="680" w:type="dxa"/>
            <w:tcBorders>
              <w:top w:val="nil"/>
              <w:left w:val="nil"/>
              <w:bottom w:val="single" w:sz="4" w:space="0" w:color="auto"/>
              <w:right w:val="single" w:sz="4" w:space="0" w:color="auto"/>
            </w:tcBorders>
            <w:shd w:val="clear" w:color="auto" w:fill="auto"/>
            <w:vAlign w:val="center"/>
            <w:hideMark/>
          </w:tcPr>
          <w:p w14:paraId="2B370FF4"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25</w:t>
            </w:r>
          </w:p>
        </w:tc>
        <w:tc>
          <w:tcPr>
            <w:tcW w:w="660" w:type="dxa"/>
            <w:tcBorders>
              <w:top w:val="nil"/>
              <w:left w:val="nil"/>
              <w:bottom w:val="single" w:sz="4" w:space="0" w:color="auto"/>
              <w:right w:val="single" w:sz="4" w:space="0" w:color="auto"/>
            </w:tcBorders>
            <w:shd w:val="clear" w:color="auto" w:fill="auto"/>
            <w:vAlign w:val="center"/>
            <w:hideMark/>
          </w:tcPr>
          <w:p w14:paraId="7A6BBCBC"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w:t>
            </w:r>
          </w:p>
        </w:tc>
        <w:tc>
          <w:tcPr>
            <w:tcW w:w="540" w:type="dxa"/>
            <w:tcBorders>
              <w:top w:val="nil"/>
              <w:left w:val="nil"/>
              <w:bottom w:val="single" w:sz="4" w:space="0" w:color="auto"/>
              <w:right w:val="single" w:sz="4" w:space="0" w:color="auto"/>
            </w:tcBorders>
            <w:shd w:val="clear" w:color="auto" w:fill="auto"/>
            <w:vAlign w:val="center"/>
            <w:hideMark/>
          </w:tcPr>
          <w:p w14:paraId="123461E0"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13</w:t>
            </w:r>
          </w:p>
        </w:tc>
        <w:tc>
          <w:tcPr>
            <w:tcW w:w="580" w:type="dxa"/>
            <w:tcBorders>
              <w:top w:val="nil"/>
              <w:left w:val="nil"/>
              <w:bottom w:val="single" w:sz="4" w:space="0" w:color="auto"/>
              <w:right w:val="single" w:sz="4" w:space="0" w:color="auto"/>
            </w:tcBorders>
            <w:shd w:val="clear" w:color="auto" w:fill="auto"/>
            <w:vAlign w:val="center"/>
            <w:hideMark/>
          </w:tcPr>
          <w:p w14:paraId="7E9B7F4D"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45</w:t>
            </w:r>
          </w:p>
        </w:tc>
        <w:tc>
          <w:tcPr>
            <w:tcW w:w="760" w:type="dxa"/>
            <w:tcBorders>
              <w:top w:val="nil"/>
              <w:left w:val="nil"/>
              <w:bottom w:val="single" w:sz="4" w:space="0" w:color="auto"/>
              <w:right w:val="single" w:sz="4" w:space="0" w:color="auto"/>
            </w:tcBorders>
            <w:shd w:val="clear" w:color="auto" w:fill="auto"/>
            <w:vAlign w:val="center"/>
            <w:hideMark/>
          </w:tcPr>
          <w:p w14:paraId="2E6F9E44"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1,0</w:t>
            </w:r>
          </w:p>
        </w:tc>
        <w:tc>
          <w:tcPr>
            <w:tcW w:w="720" w:type="dxa"/>
            <w:tcBorders>
              <w:top w:val="nil"/>
              <w:left w:val="nil"/>
              <w:bottom w:val="single" w:sz="4" w:space="0" w:color="auto"/>
              <w:right w:val="single" w:sz="4" w:space="0" w:color="auto"/>
            </w:tcBorders>
            <w:shd w:val="clear" w:color="auto" w:fill="auto"/>
            <w:vAlign w:val="center"/>
            <w:hideMark/>
          </w:tcPr>
          <w:p w14:paraId="0B1762C2"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1,5</w:t>
            </w:r>
          </w:p>
        </w:tc>
        <w:tc>
          <w:tcPr>
            <w:tcW w:w="1420" w:type="dxa"/>
            <w:tcBorders>
              <w:top w:val="nil"/>
              <w:left w:val="nil"/>
              <w:bottom w:val="single" w:sz="4" w:space="0" w:color="auto"/>
              <w:right w:val="single" w:sz="4" w:space="0" w:color="auto"/>
            </w:tcBorders>
            <w:shd w:val="clear" w:color="auto" w:fill="auto"/>
            <w:vAlign w:val="center"/>
            <w:hideMark/>
          </w:tcPr>
          <w:p w14:paraId="1B346DF7" w14:textId="77777777" w:rsidR="00B24590" w:rsidRPr="00B24590" w:rsidRDefault="00B24590" w:rsidP="00B24590">
            <w:pPr>
              <w:spacing w:line="240" w:lineRule="auto"/>
              <w:jc w:val="center"/>
              <w:rPr>
                <w:color w:val="000000"/>
                <w:sz w:val="22"/>
                <w:szCs w:val="22"/>
                <w:lang w:eastAsia="cs-CZ"/>
              </w:rPr>
            </w:pPr>
            <w:r w:rsidRPr="00B24590">
              <w:rPr>
                <w:color w:val="000000"/>
                <w:sz w:val="22"/>
                <w:szCs w:val="22"/>
                <w:lang w:eastAsia="cs-CZ"/>
              </w:rPr>
              <w:t>Vyhovuje</w:t>
            </w:r>
          </w:p>
        </w:tc>
      </w:tr>
    </w:tbl>
    <w:p w14:paraId="5F7F743D" w14:textId="77777777" w:rsidR="00A95D86" w:rsidRPr="0099535A" w:rsidRDefault="00A95D86" w:rsidP="00900FB2">
      <w:pPr>
        <w:rPr>
          <w:highlight w:val="yellow"/>
        </w:rPr>
      </w:pPr>
    </w:p>
    <w:p w14:paraId="0B37BCD5" w14:textId="63DEF54C" w:rsidR="00A731C7" w:rsidRPr="00C62E76" w:rsidRDefault="00A731C7" w:rsidP="00A731C7">
      <w:pPr>
        <w:pStyle w:val="Nadpis2"/>
        <w:rPr>
          <w:rFonts w:cs="Times New Roman"/>
        </w:rPr>
      </w:pPr>
      <w:r w:rsidRPr="00C62E76">
        <w:rPr>
          <w:rFonts w:cs="Times New Roman"/>
        </w:rPr>
        <w:t>Dveře na ÚC</w:t>
      </w:r>
    </w:p>
    <w:p w14:paraId="5D622282" w14:textId="3AE3283B" w:rsidR="00132747" w:rsidRPr="009C2A42" w:rsidRDefault="00132747" w:rsidP="003E51AF">
      <w:pPr>
        <w:pStyle w:val="Odstavecseseznamem"/>
        <w:numPr>
          <w:ilvl w:val="0"/>
          <w:numId w:val="10"/>
        </w:numPr>
      </w:pPr>
      <w:r w:rsidRPr="009C2A42">
        <w:t>Dveře na únikových cestách se musí otevírat ve směru úniku osob, s výjimkou dveří z ucelené skupiny místností (dle čl. 9.10.2 ČSN 73 0802)</w:t>
      </w:r>
      <w:r w:rsidR="009C2A42" w:rsidRPr="009C2A42">
        <w:t xml:space="preserve"> </w:t>
      </w:r>
      <w:r w:rsidRPr="009C2A42">
        <w:t>a dveří na volné prostranství</w:t>
      </w:r>
      <w:r w:rsidR="009C2A42" w:rsidRPr="009C2A42">
        <w:t>, kterými uniká méně než 200 osob</w:t>
      </w:r>
      <w:r w:rsidRPr="009C2A42">
        <w:t>. Dveře nesmí mít prahy, musí otevíravé v postranních závěsech nebo čepech, popř. vodorovně posuvné.</w:t>
      </w:r>
    </w:p>
    <w:p w14:paraId="18D2ABEC" w14:textId="378B21D2" w:rsidR="00132747" w:rsidRPr="009C2A42" w:rsidRDefault="00132747" w:rsidP="003E51AF">
      <w:pPr>
        <w:pStyle w:val="Odstavecseseznamem"/>
        <w:numPr>
          <w:ilvl w:val="0"/>
          <w:numId w:val="10"/>
        </w:numPr>
      </w:pPr>
      <w:r w:rsidRPr="009C2A42">
        <w:t>Dveře z ucelené skupiny místnosti se mohou otevírat proti směru úniku a mohou mít práh.</w:t>
      </w:r>
    </w:p>
    <w:p w14:paraId="651A3647" w14:textId="4ECCE969" w:rsidR="00132747" w:rsidRPr="009C2A42" w:rsidRDefault="005B094E" w:rsidP="003E51AF">
      <w:pPr>
        <w:pStyle w:val="Odstavecseseznamem"/>
        <w:numPr>
          <w:ilvl w:val="0"/>
          <w:numId w:val="10"/>
        </w:numPr>
      </w:pPr>
      <w:r w:rsidRPr="009C2A42">
        <w:t>Na únikových cestách je možné ponechat dveře v proti směru úniku osob, pokud dispoziční úpravy neumožňují otevírání ve směru úniku, protože množství unikajících osob je menší než 200 dle čl. 5.6.22 ČSN 73 0834.</w:t>
      </w:r>
    </w:p>
    <w:p w14:paraId="39A12ED0" w14:textId="6E4F5B06" w:rsidR="00132747" w:rsidRPr="009C2A42" w:rsidRDefault="00132747" w:rsidP="003E51AF">
      <w:pPr>
        <w:pStyle w:val="Odstavecseseznamem"/>
        <w:numPr>
          <w:ilvl w:val="0"/>
          <w:numId w:val="10"/>
        </w:numPr>
      </w:pPr>
      <w:r w:rsidRPr="009C2A42">
        <w:t>Dveře na ÚC musí umožňovat snadný a rychlý průchod a svým zajištěním nesmí bránit evakuaci osob ani zásahu JPO</w:t>
      </w:r>
      <w:r w:rsidR="00FE3D07">
        <w:t>.</w:t>
      </w:r>
    </w:p>
    <w:p w14:paraId="1501BD15" w14:textId="7FA1D08F" w:rsidR="00132747" w:rsidRDefault="00132747" w:rsidP="003E51AF">
      <w:pPr>
        <w:pStyle w:val="Odstavecseseznamem"/>
        <w:numPr>
          <w:ilvl w:val="0"/>
          <w:numId w:val="10"/>
        </w:numPr>
      </w:pPr>
      <w:r w:rsidRPr="009C2A42">
        <w:lastRenderedPageBreak/>
        <w:t>Podlaha na obou stranách dveří, jimiž prochází ÚC, musí být do vzdálenosti šířky dveřního křídla na stejné výškové úrovni s výjimkou dveří na volné prostranství, plochou střechu, balkón apod., za nimiž může být podlaha snížena o 180 mm</w:t>
      </w:r>
      <w:r w:rsidR="00FE3D07">
        <w:t>.</w:t>
      </w:r>
    </w:p>
    <w:p w14:paraId="29732DAF" w14:textId="3F36B518" w:rsidR="00F158CD" w:rsidRDefault="00F158CD" w:rsidP="00F158CD">
      <w:pPr>
        <w:pStyle w:val="Odstavecseseznamem"/>
        <w:numPr>
          <w:ilvl w:val="0"/>
          <w:numId w:val="10"/>
        </w:numPr>
      </w:pPr>
      <w:r>
        <w:t>Dveře na únikových cestách, které budou v provozním režimu objektu trvale otevřeny a nebudou bránit plynulé evakuaci osob</w:t>
      </w:r>
      <w:r w:rsidR="00071994">
        <w:t>, nemusí být vybaveny panikovým kováním</w:t>
      </w:r>
      <w:r>
        <w:t>.</w:t>
      </w:r>
    </w:p>
    <w:p w14:paraId="30CE3C2D" w14:textId="07A9C510" w:rsidR="00071994" w:rsidRDefault="00071994" w:rsidP="00F158CD">
      <w:pPr>
        <w:pStyle w:val="Odstavecseseznamem"/>
        <w:numPr>
          <w:ilvl w:val="0"/>
          <w:numId w:val="10"/>
        </w:numPr>
      </w:pPr>
      <w:r>
        <w:t xml:space="preserve">Dveře na únikových cestách, které budou uzamčeny </w:t>
      </w:r>
      <w:r w:rsidR="00A865F3">
        <w:t xml:space="preserve">i </w:t>
      </w:r>
      <w:r>
        <w:t>v</w:t>
      </w:r>
      <w:r w:rsidR="00A865F3">
        <w:t> provozním režimu objektu, budou vybaveny panikovým kováním ve směru úniku osob</w:t>
      </w:r>
      <w:r w:rsidR="00FE3D07">
        <w:t xml:space="preserve">. V případě dvoukřídlých dveří bude panikovým kováním vybaveno pouze hlavní křídlo dveří (šířky </w:t>
      </w:r>
      <w:r w:rsidR="00E27319">
        <w:t>alespoň 800 mm</w:t>
      </w:r>
      <w:r w:rsidR="00FE3D07">
        <w:t>)</w:t>
      </w:r>
      <w:r w:rsidR="00E27319">
        <w:t>, na pasivním křídle není třeba instalovat panikové kování.</w:t>
      </w:r>
    </w:p>
    <w:p w14:paraId="008FBB10" w14:textId="77777777" w:rsidR="009C2A42" w:rsidRPr="009C2A42" w:rsidRDefault="009C2A42" w:rsidP="009C2A42"/>
    <w:p w14:paraId="00130BDA" w14:textId="77777777" w:rsidR="00FD1F17" w:rsidRPr="00552BEC" w:rsidRDefault="00FD1F17" w:rsidP="00FD1F17">
      <w:pPr>
        <w:pStyle w:val="Nadpis2"/>
        <w:rPr>
          <w:rFonts w:cs="Times New Roman"/>
        </w:rPr>
      </w:pPr>
      <w:r w:rsidRPr="00552BEC">
        <w:rPr>
          <w:rFonts w:cs="Times New Roman"/>
        </w:rPr>
        <w:t>Vybavení únikových cest</w:t>
      </w:r>
    </w:p>
    <w:p w14:paraId="08F553F6" w14:textId="77777777" w:rsidR="00552BEC" w:rsidRPr="0079446D" w:rsidRDefault="00552BEC" w:rsidP="00552BEC">
      <w:r w:rsidRPr="0079446D">
        <w:t xml:space="preserve">Všechny únikové cesty jsou dostatečně osvětleny denním nebo umělým světlem. Nouzové osvětlení není vyžadováno dle čl. 9.15.1 ČSN 73 0802. </w:t>
      </w:r>
    </w:p>
    <w:p w14:paraId="6EF11D6B" w14:textId="359D9AA5" w:rsidR="00AF0034" w:rsidRDefault="00AF0034" w:rsidP="00FD1F17">
      <w:pPr>
        <w:rPr>
          <w:highlight w:val="yellow"/>
        </w:rPr>
      </w:pPr>
    </w:p>
    <w:p w14:paraId="424A44CD" w14:textId="1974AF19" w:rsidR="00634F7C" w:rsidRPr="00AF0034" w:rsidRDefault="00634F7C" w:rsidP="00634F7C">
      <w:pPr>
        <w:pStyle w:val="Nadpis1"/>
      </w:pPr>
      <w:bookmarkStart w:id="42" w:name="_Toc346193769"/>
      <w:bookmarkStart w:id="43" w:name="_Toc346193796"/>
      <w:bookmarkStart w:id="44" w:name="_Toc346521263"/>
      <w:bookmarkStart w:id="45" w:name="_Toc346521310"/>
      <w:bookmarkStart w:id="46" w:name="_Toc353714697"/>
      <w:bookmarkStart w:id="47" w:name="_Toc30521627"/>
      <w:bookmarkStart w:id="48" w:name="_Toc81992759"/>
      <w:r w:rsidRPr="00AF0034">
        <w:t xml:space="preserve">Stanovení odstupových, popřípadě bezpečnostních vzdáleností a vymezení požárně nebezpečného prostoru, zhodnocení </w:t>
      </w:r>
      <w:r w:rsidR="00874856" w:rsidRPr="00AF0034">
        <w:t>odstupových,</w:t>
      </w:r>
      <w:r w:rsidRPr="00AF0034">
        <w:t xml:space="preserve"> popřípadě bezpečnostních vzdáleností ve vztahu k okolní zástavbě, sousedním pozemkům a volným skladům</w:t>
      </w:r>
      <w:bookmarkEnd w:id="42"/>
      <w:bookmarkEnd w:id="43"/>
      <w:bookmarkEnd w:id="44"/>
      <w:bookmarkEnd w:id="45"/>
      <w:bookmarkEnd w:id="46"/>
      <w:bookmarkEnd w:id="47"/>
      <w:bookmarkEnd w:id="48"/>
    </w:p>
    <w:p w14:paraId="40E9433F" w14:textId="6A939ED6" w:rsidR="000A267D" w:rsidRPr="008E5262" w:rsidRDefault="00AF0034" w:rsidP="000A267D">
      <w:r w:rsidRPr="008E5262">
        <w:t xml:space="preserve">S ohledem na prováděné stavební úpravy, kdy je rekonstruována celá fasáda objektu a jsou zřízeny nové POP, </w:t>
      </w:r>
      <w:r w:rsidR="008E5262" w:rsidRPr="008E5262">
        <w:t xml:space="preserve">které </w:t>
      </w:r>
      <w:r w:rsidRPr="008E5262">
        <w:t>rozdílné od původního řešení objektu,</w:t>
      </w:r>
      <w:r w:rsidR="008E5262" w:rsidRPr="008E5262">
        <w:t xml:space="preserve"> jsou odstupové vzdálenosti stanoveny pro aktuální stav v souladu s ČSN 73 0802.</w:t>
      </w:r>
    </w:p>
    <w:p w14:paraId="363E3FB8" w14:textId="34C06650" w:rsidR="00A731C7" w:rsidRPr="008E5262" w:rsidRDefault="00A731C7" w:rsidP="00A731C7">
      <w:pPr>
        <w:pStyle w:val="Nadpis2"/>
        <w:rPr>
          <w:rFonts w:cs="Times New Roman"/>
        </w:rPr>
      </w:pPr>
      <w:r w:rsidRPr="008E5262">
        <w:rPr>
          <w:rFonts w:cs="Times New Roman"/>
        </w:rPr>
        <w:t>Odstupové vzdálenosti od obvodových stěn</w:t>
      </w:r>
    </w:p>
    <w:p w14:paraId="768E0673" w14:textId="15C03F40" w:rsidR="008E5262" w:rsidRPr="001D74B0" w:rsidRDefault="00A731C7" w:rsidP="008E5262">
      <w:r w:rsidRPr="008E5262">
        <w:t>Obvodové konstrukce objektu vykazují požadovanou požární odolnost a jsou ve smyslu čl. 8.4.5 ČSN 73 0802 požárně uzavřenými plochami.</w:t>
      </w:r>
      <w:r w:rsidR="008A788C" w:rsidRPr="008E5262">
        <w:t xml:space="preserve"> </w:t>
      </w:r>
      <w:r w:rsidR="008E5262" w:rsidRPr="008E5262">
        <w:t xml:space="preserve">K užitému tepelnému izolantu </w:t>
      </w:r>
      <w:r w:rsidR="008E5262" w:rsidRPr="008E5262">
        <w:br/>
      </w:r>
      <w:r w:rsidR="00CA6E33">
        <w:t>třídy reakce na oheň A1/A2</w:t>
      </w:r>
      <w:r w:rsidR="008E5262" w:rsidRPr="008E5262">
        <w:t xml:space="preserve"> se v souladu s čl. 3.1.3 ČSN 73 0810 z hlediska požární otevřenosti nepřihlíží. Na fasádě objektu nejsou umístěny žádné hořlavé prvky (dřevěné obklady apod.)</w:t>
      </w:r>
      <w:r w:rsidR="00976670">
        <w:t>.</w:t>
      </w:r>
    </w:p>
    <w:p w14:paraId="338B0143" w14:textId="77777777" w:rsidR="008E5262" w:rsidRPr="0099535A" w:rsidRDefault="008E5262" w:rsidP="00E9125A">
      <w:pPr>
        <w:rPr>
          <w:highlight w:val="yellow"/>
        </w:rPr>
      </w:pPr>
    </w:p>
    <w:p w14:paraId="0D1F481E" w14:textId="4F6B438B" w:rsidR="00634F7C" w:rsidRPr="00CA6E33" w:rsidRDefault="00A731C7" w:rsidP="00634F7C">
      <w:r w:rsidRPr="00CA6E33">
        <w:t xml:space="preserve">Odstupová vzdálenost je stanovena pouze od částí obvodových stěn, které nevykazují požadovanou požární odolnost (okna, dveře). </w:t>
      </w:r>
    </w:p>
    <w:p w14:paraId="0D1391FD" w14:textId="77777777" w:rsidR="002D0913" w:rsidRPr="0099535A" w:rsidRDefault="002D0913" w:rsidP="00634F7C">
      <w:pPr>
        <w:rPr>
          <w:highlight w:val="yellow"/>
        </w:rPr>
      </w:pPr>
    </w:p>
    <w:p w14:paraId="264EE24D" w14:textId="50895A7A" w:rsidR="0049258B" w:rsidRPr="00CA6E33" w:rsidRDefault="0049258B" w:rsidP="0049258B">
      <w:pPr>
        <w:spacing w:line="0" w:lineRule="atLeast"/>
      </w:pPr>
      <w:r w:rsidRPr="00CA6E33">
        <w:t>Vstupní parametry pro výpočet odstupových vzdáleností:</w:t>
      </w:r>
    </w:p>
    <w:tbl>
      <w:tblPr>
        <w:tblW w:w="5000" w:type="pct"/>
        <w:tblCellMar>
          <w:left w:w="0" w:type="dxa"/>
          <w:right w:w="0" w:type="dxa"/>
        </w:tblCellMar>
        <w:tblLook w:val="0000" w:firstRow="0" w:lastRow="0" w:firstColumn="0" w:lastColumn="0" w:noHBand="0" w:noVBand="0"/>
      </w:tblPr>
      <w:tblGrid>
        <w:gridCol w:w="5151"/>
        <w:gridCol w:w="2955"/>
        <w:gridCol w:w="987"/>
      </w:tblGrid>
      <w:tr w:rsidR="0049258B" w:rsidRPr="00CA6E33" w14:paraId="01ED7DA0" w14:textId="77777777" w:rsidTr="00FE33DD">
        <w:trPr>
          <w:trHeight w:val="308"/>
        </w:trPr>
        <w:tc>
          <w:tcPr>
            <w:tcW w:w="2832" w:type="pct"/>
            <w:tcBorders>
              <w:top w:val="single" w:sz="8" w:space="0" w:color="auto"/>
              <w:left w:val="single" w:sz="8" w:space="0" w:color="auto"/>
              <w:bottom w:val="single" w:sz="8" w:space="0" w:color="auto"/>
              <w:right w:val="single" w:sz="8" w:space="0" w:color="auto"/>
            </w:tcBorders>
            <w:shd w:val="clear" w:color="auto" w:fill="auto"/>
            <w:vAlign w:val="center"/>
          </w:tcPr>
          <w:p w14:paraId="3B4C7CB0" w14:textId="12DDD428" w:rsidR="0049258B" w:rsidRPr="00CA6E33" w:rsidRDefault="0049258B" w:rsidP="00FE33DD">
            <w:pPr>
              <w:spacing w:line="0" w:lineRule="atLeast"/>
              <w:ind w:left="80"/>
              <w:jc w:val="left"/>
            </w:pPr>
            <w:r w:rsidRPr="00CA6E33">
              <w:t>Konstrukční systém</w:t>
            </w:r>
          </w:p>
        </w:tc>
        <w:tc>
          <w:tcPr>
            <w:tcW w:w="1625" w:type="pct"/>
            <w:tcBorders>
              <w:top w:val="single" w:sz="8" w:space="0" w:color="auto"/>
              <w:bottom w:val="single" w:sz="8" w:space="0" w:color="auto"/>
              <w:right w:val="single" w:sz="8" w:space="0" w:color="auto"/>
            </w:tcBorders>
            <w:shd w:val="clear" w:color="auto" w:fill="auto"/>
            <w:vAlign w:val="bottom"/>
          </w:tcPr>
          <w:p w14:paraId="0058482E" w14:textId="610AFBD1" w:rsidR="00E30882" w:rsidRPr="00CA6E33" w:rsidRDefault="00FF6C3B" w:rsidP="00F70E7D">
            <w:pPr>
              <w:spacing w:line="0" w:lineRule="atLeast"/>
              <w:jc w:val="center"/>
            </w:pPr>
            <w:r w:rsidRPr="00CA6E33">
              <w:t>Nehořlavý</w:t>
            </w:r>
          </w:p>
        </w:tc>
        <w:tc>
          <w:tcPr>
            <w:tcW w:w="543" w:type="pct"/>
            <w:tcBorders>
              <w:top w:val="single" w:sz="8" w:space="0" w:color="auto"/>
              <w:bottom w:val="single" w:sz="8" w:space="0" w:color="auto"/>
              <w:right w:val="single" w:sz="8" w:space="0" w:color="auto"/>
            </w:tcBorders>
            <w:shd w:val="clear" w:color="auto" w:fill="auto"/>
            <w:vAlign w:val="bottom"/>
          </w:tcPr>
          <w:p w14:paraId="55D5B0D3" w14:textId="77777777" w:rsidR="0049258B" w:rsidRPr="00CA6E33" w:rsidRDefault="0049258B" w:rsidP="00BF7A42">
            <w:pPr>
              <w:spacing w:line="0" w:lineRule="atLeast"/>
              <w:ind w:left="60"/>
            </w:pPr>
            <w:r w:rsidRPr="00CA6E33">
              <w:t>[-]</w:t>
            </w:r>
          </w:p>
        </w:tc>
      </w:tr>
      <w:tr w:rsidR="0049258B" w:rsidRPr="00CA6E33" w14:paraId="20CD2CDA" w14:textId="77777777" w:rsidTr="00FE33DD">
        <w:trPr>
          <w:trHeight w:val="339"/>
        </w:trPr>
        <w:tc>
          <w:tcPr>
            <w:tcW w:w="2832" w:type="pct"/>
            <w:tcBorders>
              <w:left w:val="single" w:sz="8" w:space="0" w:color="auto"/>
              <w:bottom w:val="single" w:sz="8" w:space="0" w:color="auto"/>
              <w:right w:val="single" w:sz="8" w:space="0" w:color="auto"/>
            </w:tcBorders>
            <w:shd w:val="clear" w:color="auto" w:fill="auto"/>
            <w:vAlign w:val="center"/>
          </w:tcPr>
          <w:p w14:paraId="0EF9255D" w14:textId="567B65D4" w:rsidR="0049258B" w:rsidRPr="00CA6E33" w:rsidRDefault="0049258B" w:rsidP="00BF7A42">
            <w:pPr>
              <w:spacing w:line="0" w:lineRule="atLeast"/>
              <w:ind w:left="80"/>
            </w:pPr>
            <w:r w:rsidRPr="00CA6E33">
              <w:t>Kritická hustota tepelného toku</w:t>
            </w:r>
          </w:p>
        </w:tc>
        <w:tc>
          <w:tcPr>
            <w:tcW w:w="1625" w:type="pct"/>
            <w:tcBorders>
              <w:bottom w:val="single" w:sz="8" w:space="0" w:color="auto"/>
              <w:right w:val="single" w:sz="8" w:space="0" w:color="auto"/>
            </w:tcBorders>
            <w:shd w:val="clear" w:color="auto" w:fill="auto"/>
            <w:vAlign w:val="bottom"/>
          </w:tcPr>
          <w:p w14:paraId="071B2A25" w14:textId="2876D1FB" w:rsidR="0049258B" w:rsidRPr="00CA6E33" w:rsidRDefault="0049258B" w:rsidP="00BF7A42">
            <w:pPr>
              <w:spacing w:line="0" w:lineRule="atLeast"/>
              <w:ind w:right="900"/>
              <w:jc w:val="right"/>
            </w:pPr>
            <w:r w:rsidRPr="00CA6E33">
              <w:t>18,5</w:t>
            </w:r>
          </w:p>
        </w:tc>
        <w:tc>
          <w:tcPr>
            <w:tcW w:w="543" w:type="pct"/>
            <w:tcBorders>
              <w:bottom w:val="single" w:sz="8" w:space="0" w:color="auto"/>
              <w:right w:val="single" w:sz="8" w:space="0" w:color="auto"/>
            </w:tcBorders>
            <w:shd w:val="clear" w:color="auto" w:fill="auto"/>
            <w:vAlign w:val="bottom"/>
          </w:tcPr>
          <w:p w14:paraId="382C9141" w14:textId="77777777" w:rsidR="0049258B" w:rsidRPr="00CA6E33" w:rsidRDefault="0049258B" w:rsidP="00BF7A42">
            <w:pPr>
              <w:spacing w:line="339" w:lineRule="exact"/>
              <w:ind w:left="60"/>
              <w:rPr>
                <w:sz w:val="32"/>
                <w:vertAlign w:val="superscript"/>
              </w:rPr>
            </w:pPr>
            <w:r w:rsidRPr="00CA6E33">
              <w:t>kW/m</w:t>
            </w:r>
            <w:r w:rsidRPr="00CA6E33">
              <w:rPr>
                <w:sz w:val="32"/>
                <w:vertAlign w:val="superscript"/>
              </w:rPr>
              <w:t>2</w:t>
            </w:r>
          </w:p>
        </w:tc>
      </w:tr>
      <w:tr w:rsidR="0049258B" w:rsidRPr="00CA6E33" w14:paraId="7F109BE8" w14:textId="77777777" w:rsidTr="00FE33DD">
        <w:trPr>
          <w:trHeight w:val="286"/>
        </w:trPr>
        <w:tc>
          <w:tcPr>
            <w:tcW w:w="2832" w:type="pct"/>
            <w:tcBorders>
              <w:left w:val="single" w:sz="8" w:space="0" w:color="auto"/>
              <w:bottom w:val="single" w:sz="8" w:space="0" w:color="auto"/>
              <w:right w:val="single" w:sz="8" w:space="0" w:color="auto"/>
            </w:tcBorders>
            <w:shd w:val="clear" w:color="auto" w:fill="auto"/>
            <w:vAlign w:val="center"/>
          </w:tcPr>
          <w:p w14:paraId="7A3E708C" w14:textId="20257998" w:rsidR="0049258B" w:rsidRPr="00CA6E33" w:rsidRDefault="0049258B" w:rsidP="00BF7A42">
            <w:pPr>
              <w:spacing w:line="0" w:lineRule="atLeast"/>
              <w:ind w:left="80"/>
            </w:pPr>
            <w:r w:rsidRPr="00CA6E33">
              <w:t>Emisivita</w:t>
            </w:r>
          </w:p>
        </w:tc>
        <w:tc>
          <w:tcPr>
            <w:tcW w:w="1625" w:type="pct"/>
            <w:tcBorders>
              <w:bottom w:val="single" w:sz="8" w:space="0" w:color="auto"/>
              <w:right w:val="single" w:sz="8" w:space="0" w:color="auto"/>
            </w:tcBorders>
            <w:shd w:val="clear" w:color="auto" w:fill="auto"/>
            <w:vAlign w:val="bottom"/>
          </w:tcPr>
          <w:p w14:paraId="4870A465" w14:textId="77777777" w:rsidR="0049258B" w:rsidRPr="00CA6E33" w:rsidRDefault="0049258B" w:rsidP="00BF7A42">
            <w:pPr>
              <w:spacing w:line="0" w:lineRule="atLeast"/>
              <w:ind w:right="1040"/>
              <w:jc w:val="right"/>
            </w:pPr>
            <w:r w:rsidRPr="00CA6E33">
              <w:t>1</w:t>
            </w:r>
          </w:p>
        </w:tc>
        <w:tc>
          <w:tcPr>
            <w:tcW w:w="543" w:type="pct"/>
            <w:tcBorders>
              <w:bottom w:val="single" w:sz="8" w:space="0" w:color="auto"/>
              <w:right w:val="single" w:sz="8" w:space="0" w:color="auto"/>
            </w:tcBorders>
            <w:shd w:val="clear" w:color="auto" w:fill="auto"/>
            <w:vAlign w:val="bottom"/>
          </w:tcPr>
          <w:p w14:paraId="245F8225" w14:textId="77777777" w:rsidR="0049258B" w:rsidRPr="00CA6E33" w:rsidRDefault="0049258B" w:rsidP="00BF7A42">
            <w:pPr>
              <w:spacing w:line="0" w:lineRule="atLeast"/>
              <w:ind w:left="60"/>
            </w:pPr>
            <w:r w:rsidRPr="00CA6E33">
              <w:t>[-]</w:t>
            </w:r>
          </w:p>
        </w:tc>
      </w:tr>
    </w:tbl>
    <w:p w14:paraId="28E4150F" w14:textId="77777777" w:rsidR="00686DEF" w:rsidRPr="0099535A" w:rsidRDefault="00686DEF" w:rsidP="00B53128">
      <w:pPr>
        <w:rPr>
          <w:highlight w:val="yellow"/>
        </w:rPr>
      </w:pPr>
    </w:p>
    <w:p w14:paraId="4FC4F9CC" w14:textId="1F174270" w:rsidR="00B53128" w:rsidRPr="00CA6E33" w:rsidRDefault="00B53128" w:rsidP="00B53128">
      <w:pPr>
        <w:rPr>
          <w:noProof/>
        </w:rPr>
      </w:pPr>
      <w:r w:rsidRPr="00CA6E33">
        <w:t>Tyto odstupové vzdálenosti jsou vykresleny po celém obvodu objekt</w:t>
      </w:r>
      <w:r w:rsidR="00C23D96">
        <w:t>u</w:t>
      </w:r>
      <w:r w:rsidRPr="00CA6E33">
        <w:t>. Takto stanoveny odstupové vzdálenosti jsou na straně bezpečnosti, v případě nutnosti bylo provedeno místně podrobné posouzení.</w:t>
      </w:r>
      <w:r w:rsidRPr="00CA6E33">
        <w:rPr>
          <w:noProof/>
        </w:rPr>
        <w:t xml:space="preserve"> </w:t>
      </w:r>
    </w:p>
    <w:p w14:paraId="0FB67829" w14:textId="3897EDEA" w:rsidR="00D64AF8" w:rsidRDefault="00D64AF8" w:rsidP="00B53128">
      <w:pPr>
        <w:rPr>
          <w:noProof/>
          <w:highlight w:val="yellow"/>
        </w:rPr>
      </w:pPr>
    </w:p>
    <w:p w14:paraId="08970427" w14:textId="084A8CF5" w:rsidR="00701BB3" w:rsidRPr="00701BB3" w:rsidRDefault="00701BB3" w:rsidP="00701BB3">
      <w:pPr>
        <w:pStyle w:val="Nadpis2"/>
        <w:rPr>
          <w:noProof/>
        </w:rPr>
      </w:pPr>
      <w:r w:rsidRPr="00701BB3">
        <w:rPr>
          <w:noProof/>
          <w:lang w:eastAsia="cs-CZ"/>
        </w:rPr>
        <w:drawing>
          <wp:anchor distT="0" distB="0" distL="114300" distR="114300" simplePos="0" relativeHeight="251703296" behindDoc="0" locked="0" layoutInCell="1" allowOverlap="1" wp14:anchorId="39B492B9" wp14:editId="4243FDFF">
            <wp:simplePos x="0" y="0"/>
            <wp:positionH relativeFrom="column">
              <wp:posOffset>-4445</wp:posOffset>
            </wp:positionH>
            <wp:positionV relativeFrom="paragraph">
              <wp:posOffset>327660</wp:posOffset>
            </wp:positionV>
            <wp:extent cx="5760000" cy="799200"/>
            <wp:effectExtent l="0" t="0" r="0" b="1270"/>
            <wp:wrapTopAndBottom/>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60000" cy="799200"/>
                    </a:xfrm>
                    <a:prstGeom prst="rect">
                      <a:avLst/>
                    </a:prstGeom>
                  </pic:spPr>
                </pic:pic>
              </a:graphicData>
            </a:graphic>
            <wp14:sizeRelH relativeFrom="margin">
              <wp14:pctWidth>0</wp14:pctWidth>
            </wp14:sizeRelH>
            <wp14:sizeRelV relativeFrom="margin">
              <wp14:pctHeight>0</wp14:pctHeight>
            </wp14:sizeRelV>
          </wp:anchor>
        </w:drawing>
      </w:r>
      <w:r w:rsidRPr="00701BB3">
        <w:rPr>
          <w:noProof/>
        </w:rPr>
        <w:t>Západní pohled</w:t>
      </w:r>
    </w:p>
    <w:p w14:paraId="6A662A79" w14:textId="46E29106" w:rsidR="00701BB3" w:rsidRDefault="00701BB3" w:rsidP="00B53128">
      <w:pPr>
        <w:rPr>
          <w:noProof/>
          <w:highlight w:val="yellow"/>
        </w:rPr>
      </w:pPr>
    </w:p>
    <w:tbl>
      <w:tblPr>
        <w:tblW w:w="5000" w:type="pct"/>
        <w:tblCellMar>
          <w:left w:w="70" w:type="dxa"/>
          <w:right w:w="70" w:type="dxa"/>
        </w:tblCellMar>
        <w:tblLook w:val="04A0" w:firstRow="1" w:lastRow="0" w:firstColumn="1" w:lastColumn="0" w:noHBand="0" w:noVBand="1"/>
      </w:tblPr>
      <w:tblGrid>
        <w:gridCol w:w="1954"/>
        <w:gridCol w:w="904"/>
        <w:gridCol w:w="862"/>
        <w:gridCol w:w="816"/>
        <w:gridCol w:w="814"/>
        <w:gridCol w:w="746"/>
        <w:gridCol w:w="954"/>
        <w:gridCol w:w="768"/>
        <w:gridCol w:w="698"/>
        <w:gridCol w:w="697"/>
      </w:tblGrid>
      <w:tr w:rsidR="00701BB3" w:rsidRPr="00D64AF8" w14:paraId="1FA4019B" w14:textId="77777777" w:rsidTr="001E02AF">
        <w:trPr>
          <w:trHeight w:val="720"/>
        </w:trPr>
        <w:tc>
          <w:tcPr>
            <w:tcW w:w="106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2572F81" w14:textId="77777777" w:rsidR="00701BB3" w:rsidRPr="00D64AF8" w:rsidRDefault="00701BB3" w:rsidP="00D05DC0">
            <w:pPr>
              <w:jc w:val="center"/>
              <w:rPr>
                <w:color w:val="000000"/>
              </w:rPr>
            </w:pPr>
            <w:r w:rsidRPr="00D64AF8">
              <w:rPr>
                <w:color w:val="000000"/>
              </w:rPr>
              <w:lastRenderedPageBreak/>
              <w:t>Popis</w:t>
            </w:r>
          </w:p>
        </w:tc>
        <w:tc>
          <w:tcPr>
            <w:tcW w:w="490" w:type="pct"/>
            <w:tcBorders>
              <w:top w:val="single" w:sz="4" w:space="0" w:color="auto"/>
              <w:left w:val="nil"/>
              <w:bottom w:val="single" w:sz="4" w:space="0" w:color="auto"/>
              <w:right w:val="single" w:sz="4" w:space="0" w:color="auto"/>
            </w:tcBorders>
            <w:shd w:val="clear" w:color="000000" w:fill="D9D9D9"/>
            <w:vAlign w:val="center"/>
          </w:tcPr>
          <w:p w14:paraId="05C637AA" w14:textId="77777777" w:rsidR="00701BB3" w:rsidRPr="00D64AF8" w:rsidRDefault="00701BB3" w:rsidP="00D05DC0">
            <w:pPr>
              <w:jc w:val="center"/>
              <w:rPr>
                <w:color w:val="000000"/>
              </w:rPr>
            </w:pPr>
            <w:r w:rsidRPr="00D64AF8">
              <w:rPr>
                <w:color w:val="000000"/>
              </w:rPr>
              <w:t>Požární zatížení [kg/m</w:t>
            </w:r>
            <w:r w:rsidRPr="00D64AF8">
              <w:rPr>
                <w:color w:val="000000"/>
                <w:vertAlign w:val="superscript"/>
              </w:rPr>
              <w:t>2</w:t>
            </w:r>
            <w:r w:rsidRPr="00D64AF8">
              <w:rPr>
                <w:color w:val="000000"/>
              </w:rPr>
              <w:t>]</w:t>
            </w:r>
          </w:p>
        </w:tc>
        <w:tc>
          <w:tcPr>
            <w:tcW w:w="46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0523965" w14:textId="77777777" w:rsidR="00701BB3" w:rsidRPr="00D64AF8" w:rsidRDefault="00701BB3" w:rsidP="00D05DC0">
            <w:pPr>
              <w:jc w:val="center"/>
              <w:rPr>
                <w:color w:val="000000"/>
              </w:rPr>
            </w:pPr>
            <w:r w:rsidRPr="00D64AF8">
              <w:rPr>
                <w:color w:val="000000"/>
              </w:rPr>
              <w:t>Šířka  [m]</w:t>
            </w:r>
          </w:p>
        </w:tc>
        <w:tc>
          <w:tcPr>
            <w:tcW w:w="443" w:type="pct"/>
            <w:tcBorders>
              <w:top w:val="single" w:sz="4" w:space="0" w:color="auto"/>
              <w:left w:val="nil"/>
              <w:bottom w:val="single" w:sz="4" w:space="0" w:color="auto"/>
              <w:right w:val="single" w:sz="4" w:space="0" w:color="auto"/>
            </w:tcBorders>
            <w:shd w:val="clear" w:color="000000" w:fill="D9D9D9"/>
            <w:vAlign w:val="center"/>
            <w:hideMark/>
          </w:tcPr>
          <w:p w14:paraId="0D7099DB" w14:textId="77777777" w:rsidR="00701BB3" w:rsidRPr="00D64AF8" w:rsidRDefault="00701BB3" w:rsidP="00D05DC0">
            <w:pPr>
              <w:jc w:val="center"/>
              <w:rPr>
                <w:color w:val="000000"/>
              </w:rPr>
            </w:pPr>
            <w:r w:rsidRPr="00D64AF8">
              <w:rPr>
                <w:color w:val="000000"/>
              </w:rPr>
              <w:t>Výška     [m]</w:t>
            </w:r>
          </w:p>
        </w:tc>
        <w:tc>
          <w:tcPr>
            <w:tcW w:w="442" w:type="pct"/>
            <w:tcBorders>
              <w:top w:val="single" w:sz="4" w:space="0" w:color="auto"/>
              <w:left w:val="nil"/>
              <w:bottom w:val="single" w:sz="4" w:space="0" w:color="auto"/>
              <w:right w:val="single" w:sz="4" w:space="0" w:color="auto"/>
            </w:tcBorders>
            <w:shd w:val="clear" w:color="000000" w:fill="D9D9D9"/>
            <w:vAlign w:val="center"/>
            <w:hideMark/>
          </w:tcPr>
          <w:p w14:paraId="33CB28F2" w14:textId="77777777" w:rsidR="00701BB3" w:rsidRPr="00D64AF8" w:rsidRDefault="00701BB3" w:rsidP="00D05DC0">
            <w:pPr>
              <w:jc w:val="center"/>
              <w:rPr>
                <w:color w:val="000000"/>
              </w:rPr>
            </w:pPr>
            <w:proofErr w:type="spellStart"/>
            <w:r w:rsidRPr="00D64AF8">
              <w:rPr>
                <w:color w:val="000000"/>
              </w:rPr>
              <w:t>S</w:t>
            </w:r>
            <w:r w:rsidRPr="00D64AF8">
              <w:rPr>
                <w:color w:val="000000"/>
                <w:vertAlign w:val="subscript"/>
              </w:rPr>
              <w:t>p</w:t>
            </w:r>
            <w:proofErr w:type="spellEnd"/>
            <w:r w:rsidRPr="00D64AF8">
              <w:rPr>
                <w:color w:val="000000"/>
              </w:rPr>
              <w:t xml:space="preserve">    [m</w:t>
            </w:r>
            <w:r w:rsidRPr="00D64AF8">
              <w:rPr>
                <w:color w:val="000000"/>
                <w:vertAlign w:val="superscript"/>
              </w:rPr>
              <w:t>2</w:t>
            </w:r>
            <w:r w:rsidRPr="00D64AF8">
              <w:rPr>
                <w:color w:val="000000"/>
              </w:rPr>
              <w:t>]</w:t>
            </w:r>
          </w:p>
        </w:tc>
        <w:tc>
          <w:tcPr>
            <w:tcW w:w="405" w:type="pct"/>
            <w:tcBorders>
              <w:top w:val="single" w:sz="4" w:space="0" w:color="auto"/>
              <w:left w:val="nil"/>
              <w:bottom w:val="single" w:sz="4" w:space="0" w:color="auto"/>
              <w:right w:val="single" w:sz="4" w:space="0" w:color="auto"/>
            </w:tcBorders>
            <w:shd w:val="clear" w:color="000000" w:fill="D9D9D9"/>
            <w:vAlign w:val="center"/>
            <w:hideMark/>
          </w:tcPr>
          <w:p w14:paraId="13EEA335" w14:textId="77777777" w:rsidR="00701BB3" w:rsidRPr="00D64AF8" w:rsidRDefault="00701BB3" w:rsidP="00D05DC0">
            <w:pPr>
              <w:jc w:val="center"/>
              <w:rPr>
                <w:color w:val="000000"/>
              </w:rPr>
            </w:pPr>
            <w:proofErr w:type="spellStart"/>
            <w:r w:rsidRPr="00D64AF8">
              <w:rPr>
                <w:color w:val="000000"/>
              </w:rPr>
              <w:t>S</w:t>
            </w:r>
            <w:r w:rsidRPr="00D64AF8">
              <w:rPr>
                <w:color w:val="000000"/>
                <w:vertAlign w:val="subscript"/>
              </w:rPr>
              <w:t>po</w:t>
            </w:r>
            <w:proofErr w:type="spellEnd"/>
            <w:r w:rsidRPr="00D64AF8">
              <w:rPr>
                <w:color w:val="000000"/>
              </w:rPr>
              <w:t xml:space="preserve"> [m</w:t>
            </w:r>
            <w:r w:rsidRPr="00D64AF8">
              <w:rPr>
                <w:color w:val="000000"/>
                <w:vertAlign w:val="superscript"/>
              </w:rPr>
              <w:t>2</w:t>
            </w:r>
            <w:r w:rsidRPr="00D64AF8">
              <w:rPr>
                <w:color w:val="000000"/>
              </w:rPr>
              <w:t>]</w:t>
            </w:r>
          </w:p>
        </w:tc>
        <w:tc>
          <w:tcPr>
            <w:tcW w:w="518" w:type="pct"/>
            <w:tcBorders>
              <w:top w:val="single" w:sz="4" w:space="0" w:color="auto"/>
              <w:left w:val="nil"/>
              <w:bottom w:val="single" w:sz="4" w:space="0" w:color="auto"/>
              <w:right w:val="single" w:sz="4" w:space="0" w:color="auto"/>
            </w:tcBorders>
            <w:shd w:val="clear" w:color="000000" w:fill="D9D9D9"/>
            <w:vAlign w:val="center"/>
            <w:hideMark/>
          </w:tcPr>
          <w:p w14:paraId="44F7F32F" w14:textId="77777777" w:rsidR="00701BB3" w:rsidRPr="00D64AF8" w:rsidRDefault="00701BB3" w:rsidP="00D05DC0">
            <w:pPr>
              <w:jc w:val="center"/>
              <w:rPr>
                <w:color w:val="000000"/>
              </w:rPr>
            </w:pPr>
            <w:r w:rsidRPr="00D64AF8">
              <w:rPr>
                <w:color w:val="000000"/>
              </w:rPr>
              <w:t xml:space="preserve"> POP        [%]  </w:t>
            </w:r>
          </w:p>
        </w:tc>
        <w:tc>
          <w:tcPr>
            <w:tcW w:w="417" w:type="pct"/>
            <w:tcBorders>
              <w:top w:val="single" w:sz="4" w:space="0" w:color="auto"/>
              <w:left w:val="nil"/>
              <w:bottom w:val="single" w:sz="4" w:space="0" w:color="auto"/>
              <w:right w:val="single" w:sz="4" w:space="0" w:color="auto"/>
            </w:tcBorders>
            <w:shd w:val="clear" w:color="000000" w:fill="D9D9D9"/>
            <w:vAlign w:val="center"/>
            <w:hideMark/>
          </w:tcPr>
          <w:p w14:paraId="77391E20" w14:textId="77777777" w:rsidR="00701BB3" w:rsidRPr="00D64AF8" w:rsidRDefault="00701BB3" w:rsidP="00D05DC0">
            <w:pPr>
              <w:jc w:val="center"/>
              <w:rPr>
                <w:color w:val="000000"/>
              </w:rPr>
            </w:pPr>
            <w:r w:rsidRPr="00D64AF8">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65459979" w14:textId="77777777" w:rsidR="00701BB3" w:rsidRPr="00D64AF8" w:rsidRDefault="00701BB3" w:rsidP="00D05DC0">
            <w:pPr>
              <w:jc w:val="center"/>
              <w:rPr>
                <w:color w:val="000000"/>
              </w:rPr>
            </w:pPr>
            <w:r w:rsidRPr="00D64AF8">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3A1DADDE" w14:textId="77777777" w:rsidR="00701BB3" w:rsidRPr="00D64AF8" w:rsidRDefault="00701BB3" w:rsidP="00D05DC0">
            <w:pPr>
              <w:jc w:val="center"/>
              <w:rPr>
                <w:color w:val="000000"/>
              </w:rPr>
            </w:pPr>
            <w:proofErr w:type="spellStart"/>
            <w:r w:rsidRPr="00D64AF8">
              <w:rPr>
                <w:color w:val="000000"/>
              </w:rPr>
              <w:t>d</w:t>
            </w:r>
            <w:r w:rsidRPr="00D64AF8">
              <w:rPr>
                <w:color w:val="000000"/>
                <w:vertAlign w:val="subscript"/>
              </w:rPr>
              <w:t>s</w:t>
            </w:r>
            <w:proofErr w:type="spellEnd"/>
            <w:r w:rsidRPr="00D64AF8">
              <w:rPr>
                <w:color w:val="000000"/>
              </w:rPr>
              <w:t>´      [m]</w:t>
            </w:r>
          </w:p>
        </w:tc>
      </w:tr>
      <w:tr w:rsidR="00701BB3" w:rsidRPr="0099535A" w14:paraId="02DEC1A8" w14:textId="77777777" w:rsidTr="001E02AF">
        <w:trPr>
          <w:trHeight w:val="315"/>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ADFE41" w14:textId="69EBC2A1" w:rsidR="00701BB3" w:rsidRPr="0099535A" w:rsidRDefault="00264CFE" w:rsidP="00D05DC0">
            <w:pPr>
              <w:jc w:val="center"/>
              <w:rPr>
                <w:color w:val="000000"/>
                <w:highlight w:val="yellow"/>
              </w:rPr>
            </w:pPr>
            <w:r w:rsidRPr="00264CFE">
              <w:rPr>
                <w:color w:val="000000"/>
              </w:rPr>
              <w:t>N1.03</w:t>
            </w:r>
            <w:r w:rsidR="009F1C21">
              <w:rPr>
                <w:color w:val="000000"/>
              </w:rPr>
              <w:t xml:space="preserve"> – celá fasáda</w:t>
            </w:r>
          </w:p>
        </w:tc>
        <w:tc>
          <w:tcPr>
            <w:tcW w:w="490" w:type="pct"/>
            <w:tcBorders>
              <w:top w:val="single" w:sz="4" w:space="0" w:color="auto"/>
              <w:left w:val="nil"/>
              <w:bottom w:val="single" w:sz="4" w:space="0" w:color="auto"/>
              <w:right w:val="single" w:sz="4" w:space="0" w:color="auto"/>
            </w:tcBorders>
            <w:vAlign w:val="center"/>
          </w:tcPr>
          <w:p w14:paraId="2300046B" w14:textId="0428819C" w:rsidR="00701BB3" w:rsidRPr="0099535A" w:rsidRDefault="00264CFE" w:rsidP="00D05DC0">
            <w:pPr>
              <w:jc w:val="center"/>
              <w:rPr>
                <w:color w:val="000000"/>
                <w:highlight w:val="yellow"/>
              </w:rPr>
            </w:pPr>
            <w:r w:rsidRPr="00264CFE">
              <w:rPr>
                <w:color w:val="000000"/>
              </w:rPr>
              <w:t>57,19</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B639A3" w14:textId="21AAAB50" w:rsidR="00701BB3" w:rsidRPr="008B4FEC" w:rsidRDefault="00264CFE" w:rsidP="00D05DC0">
            <w:pPr>
              <w:jc w:val="center"/>
              <w:rPr>
                <w:color w:val="000000"/>
              </w:rPr>
            </w:pPr>
            <w:r w:rsidRPr="008B4FEC">
              <w:rPr>
                <w:color w:val="000000"/>
              </w:rPr>
              <w:t>36,65</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33CE07F8" w14:textId="7C618D65" w:rsidR="00701BB3" w:rsidRPr="008B4FEC" w:rsidRDefault="00264CFE" w:rsidP="00D05DC0">
            <w:pPr>
              <w:jc w:val="center"/>
              <w:rPr>
                <w:color w:val="000000"/>
              </w:rPr>
            </w:pPr>
            <w:r w:rsidRPr="008B4FEC">
              <w:rPr>
                <w:color w:val="000000"/>
              </w:rPr>
              <w:t>4,75</w:t>
            </w:r>
          </w:p>
        </w:tc>
        <w:tc>
          <w:tcPr>
            <w:tcW w:w="442" w:type="pct"/>
            <w:tcBorders>
              <w:top w:val="single" w:sz="4" w:space="0" w:color="auto"/>
              <w:left w:val="nil"/>
              <w:bottom w:val="single" w:sz="4" w:space="0" w:color="auto"/>
              <w:right w:val="single" w:sz="4" w:space="0" w:color="auto"/>
            </w:tcBorders>
            <w:shd w:val="clear" w:color="auto" w:fill="auto"/>
            <w:vAlign w:val="center"/>
            <w:hideMark/>
          </w:tcPr>
          <w:p w14:paraId="02148233" w14:textId="461FA3A6" w:rsidR="00701BB3" w:rsidRPr="008B4FEC" w:rsidRDefault="00D83393" w:rsidP="00D05DC0">
            <w:pPr>
              <w:jc w:val="center"/>
              <w:rPr>
                <w:color w:val="000000"/>
              </w:rPr>
            </w:pPr>
            <w:r w:rsidRPr="008B4FEC">
              <w:rPr>
                <w:color w:val="000000"/>
              </w:rPr>
              <w:t>174,1</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67D38E7B" w14:textId="5754C399" w:rsidR="00701BB3" w:rsidRPr="008B4FEC" w:rsidRDefault="005C559D" w:rsidP="00D05DC0">
            <w:pPr>
              <w:jc w:val="center"/>
              <w:rPr>
                <w:color w:val="000000"/>
              </w:rPr>
            </w:pPr>
            <w:r w:rsidRPr="008B4FEC">
              <w:rPr>
                <w:color w:val="000000"/>
              </w:rPr>
              <w:t>59,9</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3A0DE81E" w14:textId="5C6065F1" w:rsidR="00701BB3" w:rsidRPr="005826F9" w:rsidRDefault="005826F9" w:rsidP="00D05DC0">
            <w:pPr>
              <w:jc w:val="center"/>
              <w:rPr>
                <w:color w:val="000000"/>
              </w:rPr>
            </w:pPr>
            <w:r>
              <w:rPr>
                <w:color w:val="000000"/>
              </w:rPr>
              <w:t>40,0</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428E92CD" w14:textId="08A976DF" w:rsidR="00701BB3" w:rsidRPr="005826F9" w:rsidRDefault="008B4FEC" w:rsidP="00D05DC0">
            <w:pPr>
              <w:jc w:val="center"/>
              <w:rPr>
                <w:color w:val="000000"/>
              </w:rPr>
            </w:pPr>
            <w:r w:rsidRPr="005826F9">
              <w:rPr>
                <w:color w:val="000000"/>
              </w:rPr>
              <w:t>5,72</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72A29C62" w14:textId="7FECB30E" w:rsidR="00701BB3" w:rsidRPr="005826F9" w:rsidRDefault="008B4FEC" w:rsidP="00D05DC0">
            <w:pPr>
              <w:jc w:val="center"/>
              <w:rPr>
                <w:color w:val="000000"/>
              </w:rPr>
            </w:pPr>
            <w:r w:rsidRPr="005826F9">
              <w:rPr>
                <w:color w:val="000000"/>
              </w:rPr>
              <w:t>2,86</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63565A9A" w14:textId="77777777" w:rsidR="00701BB3" w:rsidRPr="005826F9" w:rsidRDefault="00701BB3" w:rsidP="00D05DC0">
            <w:pPr>
              <w:jc w:val="center"/>
              <w:rPr>
                <w:color w:val="000000"/>
              </w:rPr>
            </w:pPr>
            <w:r w:rsidRPr="005826F9">
              <w:rPr>
                <w:color w:val="000000"/>
              </w:rPr>
              <w:t>-</w:t>
            </w:r>
          </w:p>
        </w:tc>
      </w:tr>
      <w:tr w:rsidR="00D3536E" w:rsidRPr="0099535A" w14:paraId="4C8B3137" w14:textId="77777777" w:rsidTr="001E02AF">
        <w:trPr>
          <w:trHeight w:val="315"/>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14:paraId="3B458582" w14:textId="0741EA15" w:rsidR="00D3536E" w:rsidRPr="00264CFE" w:rsidRDefault="00D3536E" w:rsidP="00D05DC0">
            <w:pPr>
              <w:jc w:val="center"/>
              <w:rPr>
                <w:color w:val="000000"/>
              </w:rPr>
            </w:pPr>
            <w:r>
              <w:rPr>
                <w:color w:val="000000"/>
              </w:rPr>
              <w:t>N1.01 – vrata</w:t>
            </w:r>
          </w:p>
        </w:tc>
        <w:tc>
          <w:tcPr>
            <w:tcW w:w="490" w:type="pct"/>
            <w:tcBorders>
              <w:top w:val="single" w:sz="4" w:space="0" w:color="auto"/>
              <w:left w:val="nil"/>
              <w:bottom w:val="single" w:sz="4" w:space="0" w:color="auto"/>
              <w:right w:val="single" w:sz="4" w:space="0" w:color="auto"/>
            </w:tcBorders>
            <w:vAlign w:val="center"/>
          </w:tcPr>
          <w:p w14:paraId="751F9295" w14:textId="3B2F9C21" w:rsidR="00D3536E" w:rsidRPr="00264CFE" w:rsidRDefault="00D3536E" w:rsidP="00D05DC0">
            <w:pPr>
              <w:jc w:val="center"/>
              <w:rPr>
                <w:color w:val="000000"/>
              </w:rPr>
            </w:pPr>
            <w:r>
              <w:rPr>
                <w:color w:val="000000"/>
              </w:rPr>
              <w:t>35</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57474D79" w14:textId="0523C20A" w:rsidR="00D3536E" w:rsidRPr="008B4FEC" w:rsidRDefault="002E1471" w:rsidP="00D05DC0">
            <w:pPr>
              <w:jc w:val="center"/>
              <w:rPr>
                <w:color w:val="000000"/>
              </w:rPr>
            </w:pPr>
            <w:r>
              <w:rPr>
                <w:color w:val="000000"/>
              </w:rPr>
              <w:t>5,5</w:t>
            </w:r>
          </w:p>
        </w:tc>
        <w:tc>
          <w:tcPr>
            <w:tcW w:w="443" w:type="pct"/>
            <w:tcBorders>
              <w:top w:val="single" w:sz="4" w:space="0" w:color="auto"/>
              <w:left w:val="nil"/>
              <w:bottom w:val="single" w:sz="4" w:space="0" w:color="auto"/>
              <w:right w:val="single" w:sz="4" w:space="0" w:color="auto"/>
            </w:tcBorders>
            <w:shd w:val="clear" w:color="auto" w:fill="auto"/>
            <w:vAlign w:val="center"/>
          </w:tcPr>
          <w:p w14:paraId="6573F1CC" w14:textId="7E009F41" w:rsidR="00D3536E" w:rsidRPr="008B4FEC" w:rsidRDefault="002E1471" w:rsidP="00D05DC0">
            <w:pPr>
              <w:jc w:val="center"/>
              <w:rPr>
                <w:color w:val="000000"/>
              </w:rPr>
            </w:pPr>
            <w:r>
              <w:rPr>
                <w:color w:val="000000"/>
              </w:rPr>
              <w:t>2,3</w:t>
            </w:r>
          </w:p>
        </w:tc>
        <w:tc>
          <w:tcPr>
            <w:tcW w:w="442" w:type="pct"/>
            <w:tcBorders>
              <w:top w:val="single" w:sz="4" w:space="0" w:color="auto"/>
              <w:left w:val="nil"/>
              <w:bottom w:val="single" w:sz="4" w:space="0" w:color="auto"/>
              <w:right w:val="single" w:sz="4" w:space="0" w:color="auto"/>
            </w:tcBorders>
            <w:shd w:val="clear" w:color="auto" w:fill="auto"/>
            <w:vAlign w:val="center"/>
          </w:tcPr>
          <w:p w14:paraId="2C100CF5" w14:textId="0CD18176" w:rsidR="00D3536E" w:rsidRPr="008B4FEC" w:rsidRDefault="002E1471" w:rsidP="00D05DC0">
            <w:pPr>
              <w:jc w:val="center"/>
              <w:rPr>
                <w:color w:val="000000"/>
              </w:rPr>
            </w:pPr>
            <w:r>
              <w:rPr>
                <w:color w:val="000000"/>
              </w:rPr>
              <w:t>12,65</w:t>
            </w:r>
          </w:p>
        </w:tc>
        <w:tc>
          <w:tcPr>
            <w:tcW w:w="405" w:type="pct"/>
            <w:tcBorders>
              <w:top w:val="single" w:sz="4" w:space="0" w:color="auto"/>
              <w:left w:val="nil"/>
              <w:bottom w:val="single" w:sz="4" w:space="0" w:color="auto"/>
              <w:right w:val="single" w:sz="4" w:space="0" w:color="auto"/>
            </w:tcBorders>
            <w:shd w:val="clear" w:color="auto" w:fill="auto"/>
            <w:vAlign w:val="center"/>
          </w:tcPr>
          <w:p w14:paraId="7ECDD16A" w14:textId="6AF165D7" w:rsidR="00D3536E" w:rsidRPr="008B4FEC" w:rsidRDefault="002E1471" w:rsidP="00D05DC0">
            <w:pPr>
              <w:jc w:val="center"/>
              <w:rPr>
                <w:color w:val="000000"/>
              </w:rPr>
            </w:pPr>
            <w:r>
              <w:rPr>
                <w:color w:val="000000"/>
              </w:rPr>
              <w:t>11,27</w:t>
            </w:r>
          </w:p>
        </w:tc>
        <w:tc>
          <w:tcPr>
            <w:tcW w:w="518" w:type="pct"/>
            <w:tcBorders>
              <w:top w:val="single" w:sz="4" w:space="0" w:color="auto"/>
              <w:left w:val="nil"/>
              <w:bottom w:val="single" w:sz="4" w:space="0" w:color="auto"/>
              <w:right w:val="single" w:sz="4" w:space="0" w:color="auto"/>
            </w:tcBorders>
            <w:shd w:val="clear" w:color="auto" w:fill="auto"/>
            <w:vAlign w:val="center"/>
          </w:tcPr>
          <w:p w14:paraId="38E7DB7A" w14:textId="44A44D24" w:rsidR="00D3536E" w:rsidRDefault="002E1471" w:rsidP="00D05DC0">
            <w:pPr>
              <w:jc w:val="center"/>
              <w:rPr>
                <w:color w:val="000000"/>
              </w:rPr>
            </w:pPr>
            <w:r>
              <w:rPr>
                <w:color w:val="000000"/>
              </w:rPr>
              <w:t>89,1</w:t>
            </w:r>
          </w:p>
        </w:tc>
        <w:tc>
          <w:tcPr>
            <w:tcW w:w="417" w:type="pct"/>
            <w:tcBorders>
              <w:top w:val="single" w:sz="4" w:space="0" w:color="auto"/>
              <w:left w:val="nil"/>
              <w:bottom w:val="single" w:sz="4" w:space="0" w:color="auto"/>
              <w:right w:val="single" w:sz="4" w:space="0" w:color="auto"/>
            </w:tcBorders>
            <w:shd w:val="clear" w:color="auto" w:fill="auto"/>
            <w:vAlign w:val="center"/>
          </w:tcPr>
          <w:p w14:paraId="31DB967C" w14:textId="662BFD17" w:rsidR="00D3536E" w:rsidRPr="005826F9" w:rsidRDefault="00DE011F" w:rsidP="00D05DC0">
            <w:pPr>
              <w:jc w:val="center"/>
              <w:rPr>
                <w:color w:val="000000"/>
              </w:rPr>
            </w:pPr>
            <w:r>
              <w:rPr>
                <w:color w:val="000000"/>
              </w:rPr>
              <w:t>3,6</w:t>
            </w:r>
          </w:p>
        </w:tc>
        <w:tc>
          <w:tcPr>
            <w:tcW w:w="379" w:type="pct"/>
            <w:tcBorders>
              <w:top w:val="single" w:sz="4" w:space="0" w:color="auto"/>
              <w:left w:val="nil"/>
              <w:bottom w:val="single" w:sz="4" w:space="0" w:color="auto"/>
              <w:right w:val="single" w:sz="4" w:space="0" w:color="auto"/>
            </w:tcBorders>
            <w:shd w:val="clear" w:color="auto" w:fill="auto"/>
            <w:vAlign w:val="center"/>
          </w:tcPr>
          <w:p w14:paraId="5028F19B" w14:textId="45D4E101" w:rsidR="00D3536E" w:rsidRPr="005826F9" w:rsidRDefault="00DE011F" w:rsidP="00D05DC0">
            <w:pPr>
              <w:jc w:val="center"/>
              <w:rPr>
                <w:color w:val="000000"/>
              </w:rPr>
            </w:pPr>
            <w:r>
              <w:rPr>
                <w:color w:val="000000"/>
              </w:rPr>
              <w:t>1,8</w:t>
            </w:r>
          </w:p>
        </w:tc>
        <w:tc>
          <w:tcPr>
            <w:tcW w:w="379" w:type="pct"/>
            <w:tcBorders>
              <w:top w:val="single" w:sz="4" w:space="0" w:color="auto"/>
              <w:left w:val="nil"/>
              <w:bottom w:val="single" w:sz="4" w:space="0" w:color="auto"/>
              <w:right w:val="single" w:sz="4" w:space="0" w:color="auto"/>
            </w:tcBorders>
            <w:shd w:val="clear" w:color="auto" w:fill="auto"/>
            <w:vAlign w:val="center"/>
          </w:tcPr>
          <w:p w14:paraId="4DC9A9FD" w14:textId="15F1E40F" w:rsidR="00D3536E" w:rsidRPr="005826F9" w:rsidRDefault="002E1471" w:rsidP="00D05DC0">
            <w:pPr>
              <w:jc w:val="center"/>
              <w:rPr>
                <w:color w:val="000000"/>
              </w:rPr>
            </w:pPr>
            <w:r>
              <w:rPr>
                <w:color w:val="000000"/>
              </w:rPr>
              <w:t>-</w:t>
            </w:r>
          </w:p>
        </w:tc>
      </w:tr>
      <w:tr w:rsidR="002E1471" w:rsidRPr="0099535A" w14:paraId="4FA1B10B" w14:textId="77777777" w:rsidTr="001E02AF">
        <w:trPr>
          <w:trHeight w:val="315"/>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14:paraId="5DC2F0C8" w14:textId="2B57BA20" w:rsidR="002E1471" w:rsidRDefault="002E1471" w:rsidP="00D05DC0">
            <w:pPr>
              <w:jc w:val="center"/>
              <w:rPr>
                <w:color w:val="000000"/>
              </w:rPr>
            </w:pPr>
            <w:r>
              <w:rPr>
                <w:color w:val="000000"/>
              </w:rPr>
              <w:t>N2.01</w:t>
            </w:r>
            <w:r w:rsidR="00DE011F">
              <w:rPr>
                <w:color w:val="000000"/>
              </w:rPr>
              <w:t xml:space="preserve"> – okna</w:t>
            </w:r>
          </w:p>
        </w:tc>
        <w:tc>
          <w:tcPr>
            <w:tcW w:w="490" w:type="pct"/>
            <w:tcBorders>
              <w:top w:val="single" w:sz="4" w:space="0" w:color="auto"/>
              <w:left w:val="nil"/>
              <w:bottom w:val="single" w:sz="4" w:space="0" w:color="auto"/>
              <w:right w:val="single" w:sz="4" w:space="0" w:color="auto"/>
            </w:tcBorders>
            <w:vAlign w:val="center"/>
          </w:tcPr>
          <w:p w14:paraId="1A9C00A0" w14:textId="1F3C20F8" w:rsidR="002E1471" w:rsidRDefault="00DE011F" w:rsidP="00D05DC0">
            <w:pPr>
              <w:jc w:val="center"/>
              <w:rPr>
                <w:color w:val="000000"/>
              </w:rPr>
            </w:pPr>
            <w:r>
              <w:rPr>
                <w:color w:val="000000"/>
              </w:rPr>
              <w:t>132,09</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6DD0B70A" w14:textId="1BB33FE8" w:rsidR="002E1471" w:rsidRDefault="00DE011F" w:rsidP="00D05DC0">
            <w:pPr>
              <w:jc w:val="center"/>
              <w:rPr>
                <w:color w:val="000000"/>
              </w:rPr>
            </w:pPr>
            <w:r>
              <w:rPr>
                <w:color w:val="000000"/>
              </w:rPr>
              <w:t>4,45</w:t>
            </w:r>
          </w:p>
        </w:tc>
        <w:tc>
          <w:tcPr>
            <w:tcW w:w="443" w:type="pct"/>
            <w:tcBorders>
              <w:top w:val="single" w:sz="4" w:space="0" w:color="auto"/>
              <w:left w:val="nil"/>
              <w:bottom w:val="single" w:sz="4" w:space="0" w:color="auto"/>
              <w:right w:val="single" w:sz="4" w:space="0" w:color="auto"/>
            </w:tcBorders>
            <w:shd w:val="clear" w:color="auto" w:fill="auto"/>
            <w:vAlign w:val="center"/>
          </w:tcPr>
          <w:p w14:paraId="7B0AEE52" w14:textId="1345E8A2" w:rsidR="002E1471" w:rsidRDefault="00DE011F" w:rsidP="00D05DC0">
            <w:pPr>
              <w:jc w:val="center"/>
              <w:rPr>
                <w:color w:val="000000"/>
              </w:rPr>
            </w:pPr>
            <w:r>
              <w:rPr>
                <w:color w:val="000000"/>
              </w:rPr>
              <w:t>0,7</w:t>
            </w:r>
          </w:p>
        </w:tc>
        <w:tc>
          <w:tcPr>
            <w:tcW w:w="442" w:type="pct"/>
            <w:tcBorders>
              <w:top w:val="single" w:sz="4" w:space="0" w:color="auto"/>
              <w:left w:val="nil"/>
              <w:bottom w:val="single" w:sz="4" w:space="0" w:color="auto"/>
              <w:right w:val="single" w:sz="4" w:space="0" w:color="auto"/>
            </w:tcBorders>
            <w:shd w:val="clear" w:color="auto" w:fill="auto"/>
            <w:vAlign w:val="center"/>
          </w:tcPr>
          <w:p w14:paraId="6D65AB02" w14:textId="19325A90" w:rsidR="002E1471" w:rsidRDefault="00DE011F" w:rsidP="00D05DC0">
            <w:pPr>
              <w:jc w:val="center"/>
              <w:rPr>
                <w:color w:val="000000"/>
              </w:rPr>
            </w:pPr>
            <w:r>
              <w:rPr>
                <w:color w:val="000000"/>
              </w:rPr>
              <w:t>3,12</w:t>
            </w:r>
          </w:p>
        </w:tc>
        <w:tc>
          <w:tcPr>
            <w:tcW w:w="405" w:type="pct"/>
            <w:tcBorders>
              <w:top w:val="single" w:sz="4" w:space="0" w:color="auto"/>
              <w:left w:val="nil"/>
              <w:bottom w:val="single" w:sz="4" w:space="0" w:color="auto"/>
              <w:right w:val="single" w:sz="4" w:space="0" w:color="auto"/>
            </w:tcBorders>
            <w:shd w:val="clear" w:color="auto" w:fill="auto"/>
            <w:vAlign w:val="center"/>
          </w:tcPr>
          <w:p w14:paraId="705E693B" w14:textId="226048E6" w:rsidR="002E1471" w:rsidRDefault="00DE011F" w:rsidP="00D05DC0">
            <w:pPr>
              <w:jc w:val="center"/>
              <w:rPr>
                <w:color w:val="000000"/>
              </w:rPr>
            </w:pPr>
            <w:r>
              <w:rPr>
                <w:color w:val="000000"/>
              </w:rPr>
              <w:t>1,96</w:t>
            </w:r>
          </w:p>
        </w:tc>
        <w:tc>
          <w:tcPr>
            <w:tcW w:w="518" w:type="pct"/>
            <w:tcBorders>
              <w:top w:val="single" w:sz="4" w:space="0" w:color="auto"/>
              <w:left w:val="nil"/>
              <w:bottom w:val="single" w:sz="4" w:space="0" w:color="auto"/>
              <w:right w:val="single" w:sz="4" w:space="0" w:color="auto"/>
            </w:tcBorders>
            <w:shd w:val="clear" w:color="auto" w:fill="auto"/>
            <w:vAlign w:val="center"/>
          </w:tcPr>
          <w:p w14:paraId="70F7DFDC" w14:textId="3E67D85C" w:rsidR="002E1471" w:rsidRDefault="00DE011F" w:rsidP="00D05DC0">
            <w:pPr>
              <w:jc w:val="center"/>
              <w:rPr>
                <w:color w:val="000000"/>
              </w:rPr>
            </w:pPr>
            <w:r>
              <w:rPr>
                <w:color w:val="000000"/>
              </w:rPr>
              <w:t>62,8</w:t>
            </w:r>
          </w:p>
        </w:tc>
        <w:tc>
          <w:tcPr>
            <w:tcW w:w="417" w:type="pct"/>
            <w:tcBorders>
              <w:top w:val="single" w:sz="4" w:space="0" w:color="auto"/>
              <w:left w:val="nil"/>
              <w:bottom w:val="single" w:sz="4" w:space="0" w:color="auto"/>
              <w:right w:val="single" w:sz="4" w:space="0" w:color="auto"/>
            </w:tcBorders>
            <w:shd w:val="clear" w:color="auto" w:fill="auto"/>
            <w:vAlign w:val="center"/>
          </w:tcPr>
          <w:p w14:paraId="7053FC9F" w14:textId="4D7672D9" w:rsidR="002E1471" w:rsidRDefault="000F0F2F" w:rsidP="00D05DC0">
            <w:pPr>
              <w:jc w:val="center"/>
              <w:rPr>
                <w:color w:val="000000"/>
              </w:rPr>
            </w:pPr>
            <w:r>
              <w:rPr>
                <w:color w:val="000000"/>
              </w:rPr>
              <w:t>1,84</w:t>
            </w:r>
          </w:p>
        </w:tc>
        <w:tc>
          <w:tcPr>
            <w:tcW w:w="379" w:type="pct"/>
            <w:tcBorders>
              <w:top w:val="single" w:sz="4" w:space="0" w:color="auto"/>
              <w:left w:val="nil"/>
              <w:bottom w:val="single" w:sz="4" w:space="0" w:color="auto"/>
              <w:right w:val="single" w:sz="4" w:space="0" w:color="auto"/>
            </w:tcBorders>
            <w:shd w:val="clear" w:color="auto" w:fill="auto"/>
            <w:vAlign w:val="center"/>
          </w:tcPr>
          <w:p w14:paraId="610F49C9" w14:textId="3ABC793A" w:rsidR="002E1471" w:rsidRDefault="000F0F2F" w:rsidP="00D05DC0">
            <w:pPr>
              <w:jc w:val="center"/>
              <w:rPr>
                <w:color w:val="000000"/>
              </w:rPr>
            </w:pPr>
            <w:r>
              <w:rPr>
                <w:color w:val="000000"/>
              </w:rPr>
              <w:t>0,92</w:t>
            </w:r>
          </w:p>
        </w:tc>
        <w:tc>
          <w:tcPr>
            <w:tcW w:w="379" w:type="pct"/>
            <w:tcBorders>
              <w:top w:val="single" w:sz="4" w:space="0" w:color="auto"/>
              <w:left w:val="nil"/>
              <w:bottom w:val="single" w:sz="4" w:space="0" w:color="auto"/>
              <w:right w:val="single" w:sz="4" w:space="0" w:color="auto"/>
            </w:tcBorders>
            <w:shd w:val="clear" w:color="auto" w:fill="auto"/>
            <w:vAlign w:val="center"/>
          </w:tcPr>
          <w:p w14:paraId="228E7EC3" w14:textId="6B83848D" w:rsidR="002E1471" w:rsidRDefault="000F0F2F" w:rsidP="00D05DC0">
            <w:pPr>
              <w:jc w:val="center"/>
              <w:rPr>
                <w:color w:val="000000"/>
              </w:rPr>
            </w:pPr>
            <w:r>
              <w:rPr>
                <w:color w:val="000000"/>
              </w:rPr>
              <w:t>-</w:t>
            </w:r>
          </w:p>
        </w:tc>
      </w:tr>
    </w:tbl>
    <w:p w14:paraId="7C3F456C" w14:textId="58497543" w:rsidR="00701BB3" w:rsidRDefault="00701BB3" w:rsidP="00B53128">
      <w:pPr>
        <w:rPr>
          <w:noProof/>
          <w:highlight w:val="yellow"/>
        </w:rPr>
      </w:pPr>
    </w:p>
    <w:p w14:paraId="3366A390" w14:textId="47FE6AFA" w:rsidR="00BE778F" w:rsidRDefault="00BE778F" w:rsidP="00BE778F">
      <w:r w:rsidRPr="000C6678">
        <w:t>Vzhledem k tomu, že v souladu s čl. 10.4.8.1 ČSN 73 0802 nelze považovat odstupové vzdálenosti od jednotlivých POP</w:t>
      </w:r>
      <w:r w:rsidR="00C23D96">
        <w:t xml:space="preserve"> v PÚ N1.03</w:t>
      </w:r>
      <w:r w:rsidRPr="000C6678">
        <w:t xml:space="preserve"> za výsledné, protože mezi okraji jednotlivých POP je vzdálenost menší než součet jejich odstupů násobených 0,6, je výsledná odstupová vzdálenost určena dle 10.4.8 ČSN 73 0802 pro 40%,</w:t>
      </w:r>
      <w:r>
        <w:t xml:space="preserve"> přesto že výsledná POP je 34,4 %,</w:t>
      </w:r>
      <w:r w:rsidRPr="000C6678">
        <w:t xml:space="preserve"> toto řešení je na straně  bezpečnosti.</w:t>
      </w:r>
    </w:p>
    <w:p w14:paraId="2C558B15" w14:textId="77777777" w:rsidR="00C23D96" w:rsidRDefault="00C23D96" w:rsidP="00BE778F"/>
    <w:p w14:paraId="49F86703" w14:textId="68C56165" w:rsidR="00701BB3" w:rsidRDefault="00BE778F" w:rsidP="00701BB3">
      <w:pPr>
        <w:pStyle w:val="Nadpis2"/>
        <w:rPr>
          <w:noProof/>
        </w:rPr>
      </w:pPr>
      <w:r w:rsidRPr="00701BB3">
        <w:rPr>
          <w:noProof/>
          <w:lang w:eastAsia="cs-CZ"/>
        </w:rPr>
        <w:drawing>
          <wp:anchor distT="0" distB="0" distL="114300" distR="114300" simplePos="0" relativeHeight="251704320" behindDoc="0" locked="0" layoutInCell="1" allowOverlap="1" wp14:anchorId="05EB0567" wp14:editId="4A7A7FD3">
            <wp:simplePos x="0" y="0"/>
            <wp:positionH relativeFrom="column">
              <wp:posOffset>-14605</wp:posOffset>
            </wp:positionH>
            <wp:positionV relativeFrom="paragraph">
              <wp:posOffset>409575</wp:posOffset>
            </wp:positionV>
            <wp:extent cx="5759450" cy="831215"/>
            <wp:effectExtent l="0" t="0" r="0" b="6985"/>
            <wp:wrapTopAndBottom/>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759450" cy="831215"/>
                    </a:xfrm>
                    <a:prstGeom prst="rect">
                      <a:avLst/>
                    </a:prstGeom>
                  </pic:spPr>
                </pic:pic>
              </a:graphicData>
            </a:graphic>
            <wp14:sizeRelH relativeFrom="margin">
              <wp14:pctWidth>0</wp14:pctWidth>
            </wp14:sizeRelH>
            <wp14:sizeRelV relativeFrom="margin">
              <wp14:pctHeight>0</wp14:pctHeight>
            </wp14:sizeRelV>
          </wp:anchor>
        </w:drawing>
      </w:r>
      <w:r w:rsidR="00701BB3" w:rsidRPr="00701BB3">
        <w:rPr>
          <w:noProof/>
        </w:rPr>
        <w:t>Západní pohled</w:t>
      </w:r>
    </w:p>
    <w:p w14:paraId="14BFC449" w14:textId="1B70B180" w:rsidR="00BE778F" w:rsidRPr="00BE778F" w:rsidRDefault="00BE778F" w:rsidP="00BE778F"/>
    <w:tbl>
      <w:tblPr>
        <w:tblW w:w="5000" w:type="pct"/>
        <w:tblCellMar>
          <w:left w:w="70" w:type="dxa"/>
          <w:right w:w="70" w:type="dxa"/>
        </w:tblCellMar>
        <w:tblLook w:val="04A0" w:firstRow="1" w:lastRow="0" w:firstColumn="1" w:lastColumn="0" w:noHBand="0" w:noVBand="1"/>
      </w:tblPr>
      <w:tblGrid>
        <w:gridCol w:w="1954"/>
        <w:gridCol w:w="902"/>
        <w:gridCol w:w="863"/>
        <w:gridCol w:w="816"/>
        <w:gridCol w:w="814"/>
        <w:gridCol w:w="746"/>
        <w:gridCol w:w="954"/>
        <w:gridCol w:w="768"/>
        <w:gridCol w:w="698"/>
        <w:gridCol w:w="698"/>
      </w:tblGrid>
      <w:tr w:rsidR="00701BB3" w:rsidRPr="00D64AF8" w14:paraId="761BEE0D" w14:textId="77777777" w:rsidTr="00D05DC0">
        <w:trPr>
          <w:trHeight w:val="720"/>
        </w:trPr>
        <w:tc>
          <w:tcPr>
            <w:tcW w:w="106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396B6D6" w14:textId="5A0BAE60" w:rsidR="00701BB3" w:rsidRPr="00D64AF8" w:rsidRDefault="00701BB3" w:rsidP="00D05DC0">
            <w:pPr>
              <w:jc w:val="center"/>
              <w:rPr>
                <w:color w:val="000000"/>
              </w:rPr>
            </w:pPr>
            <w:r w:rsidRPr="00D64AF8">
              <w:rPr>
                <w:color w:val="000000"/>
              </w:rPr>
              <w:t>Popis</w:t>
            </w:r>
          </w:p>
        </w:tc>
        <w:tc>
          <w:tcPr>
            <w:tcW w:w="489" w:type="pct"/>
            <w:tcBorders>
              <w:top w:val="single" w:sz="4" w:space="0" w:color="auto"/>
              <w:left w:val="nil"/>
              <w:bottom w:val="single" w:sz="4" w:space="0" w:color="auto"/>
              <w:right w:val="single" w:sz="4" w:space="0" w:color="auto"/>
            </w:tcBorders>
            <w:shd w:val="clear" w:color="000000" w:fill="D9D9D9"/>
            <w:vAlign w:val="center"/>
          </w:tcPr>
          <w:p w14:paraId="27F1125A" w14:textId="77777777" w:rsidR="00701BB3" w:rsidRPr="00D64AF8" w:rsidRDefault="00701BB3" w:rsidP="00D05DC0">
            <w:pPr>
              <w:jc w:val="center"/>
              <w:rPr>
                <w:color w:val="000000"/>
              </w:rPr>
            </w:pPr>
            <w:r w:rsidRPr="00D64AF8">
              <w:rPr>
                <w:color w:val="000000"/>
              </w:rPr>
              <w:t>Požární zatížení [kg/m</w:t>
            </w:r>
            <w:r w:rsidRPr="00D64AF8">
              <w:rPr>
                <w:color w:val="000000"/>
                <w:vertAlign w:val="superscript"/>
              </w:rPr>
              <w:t>2</w:t>
            </w:r>
            <w:r w:rsidRPr="00D64AF8">
              <w:rPr>
                <w:color w:val="000000"/>
              </w:rPr>
              <w:t>]</w:t>
            </w:r>
          </w:p>
        </w:tc>
        <w:tc>
          <w:tcPr>
            <w:tcW w:w="46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659BBAB" w14:textId="2E2AFC2B" w:rsidR="00701BB3" w:rsidRPr="00D64AF8" w:rsidRDefault="00701BB3" w:rsidP="00D05DC0">
            <w:pPr>
              <w:jc w:val="center"/>
              <w:rPr>
                <w:color w:val="000000"/>
              </w:rPr>
            </w:pPr>
            <w:r w:rsidRPr="00D64AF8">
              <w:rPr>
                <w:color w:val="000000"/>
              </w:rPr>
              <w:t>Šířka  [m]</w:t>
            </w:r>
          </w:p>
        </w:tc>
        <w:tc>
          <w:tcPr>
            <w:tcW w:w="443" w:type="pct"/>
            <w:tcBorders>
              <w:top w:val="single" w:sz="4" w:space="0" w:color="auto"/>
              <w:left w:val="nil"/>
              <w:bottom w:val="single" w:sz="4" w:space="0" w:color="auto"/>
              <w:right w:val="single" w:sz="4" w:space="0" w:color="auto"/>
            </w:tcBorders>
            <w:shd w:val="clear" w:color="000000" w:fill="D9D9D9"/>
            <w:vAlign w:val="center"/>
            <w:hideMark/>
          </w:tcPr>
          <w:p w14:paraId="1B817912" w14:textId="77777777" w:rsidR="00701BB3" w:rsidRPr="00D64AF8" w:rsidRDefault="00701BB3" w:rsidP="00D05DC0">
            <w:pPr>
              <w:jc w:val="center"/>
              <w:rPr>
                <w:color w:val="000000"/>
              </w:rPr>
            </w:pPr>
            <w:r w:rsidRPr="00D64AF8">
              <w:rPr>
                <w:color w:val="000000"/>
              </w:rPr>
              <w:t>Výška     [m]</w:t>
            </w:r>
          </w:p>
        </w:tc>
        <w:tc>
          <w:tcPr>
            <w:tcW w:w="442" w:type="pct"/>
            <w:tcBorders>
              <w:top w:val="single" w:sz="4" w:space="0" w:color="auto"/>
              <w:left w:val="nil"/>
              <w:bottom w:val="single" w:sz="4" w:space="0" w:color="auto"/>
              <w:right w:val="single" w:sz="4" w:space="0" w:color="auto"/>
            </w:tcBorders>
            <w:shd w:val="clear" w:color="000000" w:fill="D9D9D9"/>
            <w:vAlign w:val="center"/>
            <w:hideMark/>
          </w:tcPr>
          <w:p w14:paraId="510E7B3C" w14:textId="77777777" w:rsidR="00701BB3" w:rsidRPr="00D64AF8" w:rsidRDefault="00701BB3" w:rsidP="00D05DC0">
            <w:pPr>
              <w:jc w:val="center"/>
              <w:rPr>
                <w:color w:val="000000"/>
              </w:rPr>
            </w:pPr>
            <w:proofErr w:type="spellStart"/>
            <w:r w:rsidRPr="00D64AF8">
              <w:rPr>
                <w:color w:val="000000"/>
              </w:rPr>
              <w:t>S</w:t>
            </w:r>
            <w:r w:rsidRPr="00D64AF8">
              <w:rPr>
                <w:color w:val="000000"/>
                <w:vertAlign w:val="subscript"/>
              </w:rPr>
              <w:t>p</w:t>
            </w:r>
            <w:proofErr w:type="spellEnd"/>
            <w:r w:rsidRPr="00D64AF8">
              <w:rPr>
                <w:color w:val="000000"/>
              </w:rPr>
              <w:t xml:space="preserve">    [m</w:t>
            </w:r>
            <w:r w:rsidRPr="00D64AF8">
              <w:rPr>
                <w:color w:val="000000"/>
                <w:vertAlign w:val="superscript"/>
              </w:rPr>
              <w:t>2</w:t>
            </w:r>
            <w:r w:rsidRPr="00D64AF8">
              <w:rPr>
                <w:color w:val="000000"/>
              </w:rPr>
              <w:t>]</w:t>
            </w:r>
          </w:p>
        </w:tc>
        <w:tc>
          <w:tcPr>
            <w:tcW w:w="405" w:type="pct"/>
            <w:tcBorders>
              <w:top w:val="single" w:sz="4" w:space="0" w:color="auto"/>
              <w:left w:val="nil"/>
              <w:bottom w:val="single" w:sz="4" w:space="0" w:color="auto"/>
              <w:right w:val="single" w:sz="4" w:space="0" w:color="auto"/>
            </w:tcBorders>
            <w:shd w:val="clear" w:color="000000" w:fill="D9D9D9"/>
            <w:vAlign w:val="center"/>
            <w:hideMark/>
          </w:tcPr>
          <w:p w14:paraId="339A8284" w14:textId="77777777" w:rsidR="00701BB3" w:rsidRPr="00D64AF8" w:rsidRDefault="00701BB3" w:rsidP="00D05DC0">
            <w:pPr>
              <w:jc w:val="center"/>
              <w:rPr>
                <w:color w:val="000000"/>
              </w:rPr>
            </w:pPr>
            <w:proofErr w:type="spellStart"/>
            <w:r w:rsidRPr="00D64AF8">
              <w:rPr>
                <w:color w:val="000000"/>
              </w:rPr>
              <w:t>S</w:t>
            </w:r>
            <w:r w:rsidRPr="00D64AF8">
              <w:rPr>
                <w:color w:val="000000"/>
                <w:vertAlign w:val="subscript"/>
              </w:rPr>
              <w:t>po</w:t>
            </w:r>
            <w:proofErr w:type="spellEnd"/>
            <w:r w:rsidRPr="00D64AF8">
              <w:rPr>
                <w:color w:val="000000"/>
              </w:rPr>
              <w:t xml:space="preserve"> [m</w:t>
            </w:r>
            <w:r w:rsidRPr="00D64AF8">
              <w:rPr>
                <w:color w:val="000000"/>
                <w:vertAlign w:val="superscript"/>
              </w:rPr>
              <w:t>2</w:t>
            </w:r>
            <w:r w:rsidRPr="00D64AF8">
              <w:rPr>
                <w:color w:val="000000"/>
              </w:rPr>
              <w:t>]</w:t>
            </w:r>
          </w:p>
        </w:tc>
        <w:tc>
          <w:tcPr>
            <w:tcW w:w="518" w:type="pct"/>
            <w:tcBorders>
              <w:top w:val="single" w:sz="4" w:space="0" w:color="auto"/>
              <w:left w:val="nil"/>
              <w:bottom w:val="single" w:sz="4" w:space="0" w:color="auto"/>
              <w:right w:val="single" w:sz="4" w:space="0" w:color="auto"/>
            </w:tcBorders>
            <w:shd w:val="clear" w:color="000000" w:fill="D9D9D9"/>
            <w:vAlign w:val="center"/>
            <w:hideMark/>
          </w:tcPr>
          <w:p w14:paraId="498DD400" w14:textId="77777777" w:rsidR="00701BB3" w:rsidRPr="00D64AF8" w:rsidRDefault="00701BB3" w:rsidP="00D05DC0">
            <w:pPr>
              <w:jc w:val="center"/>
              <w:rPr>
                <w:color w:val="000000"/>
              </w:rPr>
            </w:pPr>
            <w:r w:rsidRPr="00D64AF8">
              <w:rPr>
                <w:color w:val="000000"/>
              </w:rPr>
              <w:t xml:space="preserve"> POP        [%]  </w:t>
            </w:r>
          </w:p>
        </w:tc>
        <w:tc>
          <w:tcPr>
            <w:tcW w:w="417" w:type="pct"/>
            <w:tcBorders>
              <w:top w:val="single" w:sz="4" w:space="0" w:color="auto"/>
              <w:left w:val="nil"/>
              <w:bottom w:val="single" w:sz="4" w:space="0" w:color="auto"/>
              <w:right w:val="single" w:sz="4" w:space="0" w:color="auto"/>
            </w:tcBorders>
            <w:shd w:val="clear" w:color="000000" w:fill="D9D9D9"/>
            <w:vAlign w:val="center"/>
            <w:hideMark/>
          </w:tcPr>
          <w:p w14:paraId="610AD9DE" w14:textId="77777777" w:rsidR="00701BB3" w:rsidRPr="00D64AF8" w:rsidRDefault="00701BB3" w:rsidP="00D05DC0">
            <w:pPr>
              <w:jc w:val="center"/>
              <w:rPr>
                <w:color w:val="000000"/>
              </w:rPr>
            </w:pPr>
            <w:r w:rsidRPr="00D64AF8">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7854F9A1" w14:textId="77777777" w:rsidR="00701BB3" w:rsidRPr="00D64AF8" w:rsidRDefault="00701BB3" w:rsidP="00D05DC0">
            <w:pPr>
              <w:jc w:val="center"/>
              <w:rPr>
                <w:color w:val="000000"/>
              </w:rPr>
            </w:pPr>
            <w:r w:rsidRPr="00D64AF8">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6EF9897A" w14:textId="77777777" w:rsidR="00701BB3" w:rsidRPr="00D64AF8" w:rsidRDefault="00701BB3" w:rsidP="00D05DC0">
            <w:pPr>
              <w:jc w:val="center"/>
              <w:rPr>
                <w:color w:val="000000"/>
              </w:rPr>
            </w:pPr>
            <w:proofErr w:type="spellStart"/>
            <w:r w:rsidRPr="00D64AF8">
              <w:rPr>
                <w:color w:val="000000"/>
              </w:rPr>
              <w:t>d</w:t>
            </w:r>
            <w:r w:rsidRPr="00D64AF8">
              <w:rPr>
                <w:color w:val="000000"/>
                <w:vertAlign w:val="subscript"/>
              </w:rPr>
              <w:t>s</w:t>
            </w:r>
            <w:proofErr w:type="spellEnd"/>
            <w:r w:rsidRPr="00D64AF8">
              <w:rPr>
                <w:color w:val="000000"/>
              </w:rPr>
              <w:t>´      [m]</w:t>
            </w:r>
          </w:p>
        </w:tc>
      </w:tr>
      <w:tr w:rsidR="00701BB3" w:rsidRPr="0099535A" w14:paraId="35CFFBF7" w14:textId="77777777" w:rsidTr="00D05DC0">
        <w:trPr>
          <w:trHeight w:val="315"/>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4E3EF4" w14:textId="32179C13" w:rsidR="00701BB3" w:rsidRPr="0099535A" w:rsidRDefault="00FF0CA7" w:rsidP="00D05DC0">
            <w:pPr>
              <w:jc w:val="center"/>
              <w:rPr>
                <w:color w:val="000000"/>
                <w:highlight w:val="yellow"/>
              </w:rPr>
            </w:pPr>
            <w:r w:rsidRPr="00FF0CA7">
              <w:rPr>
                <w:color w:val="000000"/>
              </w:rPr>
              <w:t>N1.03 – celá fasáda</w:t>
            </w:r>
          </w:p>
        </w:tc>
        <w:tc>
          <w:tcPr>
            <w:tcW w:w="489" w:type="pct"/>
            <w:tcBorders>
              <w:top w:val="single" w:sz="4" w:space="0" w:color="auto"/>
              <w:left w:val="nil"/>
              <w:bottom w:val="single" w:sz="4" w:space="0" w:color="auto"/>
              <w:right w:val="single" w:sz="4" w:space="0" w:color="auto"/>
            </w:tcBorders>
            <w:vAlign w:val="center"/>
          </w:tcPr>
          <w:p w14:paraId="01D1E3D2" w14:textId="6FC3BF93" w:rsidR="00701BB3" w:rsidRPr="00E82B10" w:rsidRDefault="00FF0CA7" w:rsidP="00D05DC0">
            <w:pPr>
              <w:jc w:val="center"/>
              <w:rPr>
                <w:color w:val="000000"/>
              </w:rPr>
            </w:pPr>
            <w:r w:rsidRPr="00E82B10">
              <w:rPr>
                <w:color w:val="000000"/>
              </w:rPr>
              <w:t>57,19</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1DA636" w14:textId="3058F3E4" w:rsidR="00701BB3" w:rsidRPr="00E82B10" w:rsidRDefault="0012573F" w:rsidP="00D05DC0">
            <w:pPr>
              <w:jc w:val="center"/>
              <w:rPr>
                <w:color w:val="000000"/>
              </w:rPr>
            </w:pPr>
            <w:r w:rsidRPr="00E82B10">
              <w:rPr>
                <w:color w:val="000000"/>
              </w:rPr>
              <w:t>37,35</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487E44EE" w14:textId="6E522107" w:rsidR="00701BB3" w:rsidRPr="00E82B10" w:rsidRDefault="0012573F" w:rsidP="00D05DC0">
            <w:pPr>
              <w:jc w:val="center"/>
              <w:rPr>
                <w:color w:val="000000"/>
              </w:rPr>
            </w:pPr>
            <w:r w:rsidRPr="00E82B10">
              <w:rPr>
                <w:color w:val="000000"/>
              </w:rPr>
              <w:t>2,4</w:t>
            </w:r>
          </w:p>
        </w:tc>
        <w:tc>
          <w:tcPr>
            <w:tcW w:w="442" w:type="pct"/>
            <w:tcBorders>
              <w:top w:val="single" w:sz="4" w:space="0" w:color="auto"/>
              <w:left w:val="nil"/>
              <w:bottom w:val="single" w:sz="4" w:space="0" w:color="auto"/>
              <w:right w:val="single" w:sz="4" w:space="0" w:color="auto"/>
            </w:tcBorders>
            <w:shd w:val="clear" w:color="auto" w:fill="auto"/>
            <w:vAlign w:val="center"/>
            <w:hideMark/>
          </w:tcPr>
          <w:p w14:paraId="2F272AD0" w14:textId="69A8FF2D" w:rsidR="00701BB3" w:rsidRPr="00E82B10" w:rsidRDefault="0012573F" w:rsidP="00D05DC0">
            <w:pPr>
              <w:jc w:val="center"/>
              <w:rPr>
                <w:color w:val="000000"/>
              </w:rPr>
            </w:pPr>
            <w:r w:rsidRPr="00E82B10">
              <w:rPr>
                <w:color w:val="000000"/>
              </w:rPr>
              <w:t>89,64</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0CA24AED" w14:textId="6AB65381" w:rsidR="00701BB3" w:rsidRPr="00E82B10" w:rsidRDefault="0012573F" w:rsidP="00D05DC0">
            <w:pPr>
              <w:jc w:val="center"/>
              <w:rPr>
                <w:color w:val="000000"/>
              </w:rPr>
            </w:pPr>
            <w:r w:rsidRPr="00E82B10">
              <w:rPr>
                <w:color w:val="000000"/>
              </w:rPr>
              <w:t>55,72</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49212603" w14:textId="69CE416E" w:rsidR="00701BB3" w:rsidRPr="00E82B10" w:rsidRDefault="0012573F" w:rsidP="00D05DC0">
            <w:pPr>
              <w:jc w:val="center"/>
              <w:rPr>
                <w:color w:val="000000"/>
              </w:rPr>
            </w:pPr>
            <w:r w:rsidRPr="00E82B10">
              <w:rPr>
                <w:color w:val="000000"/>
              </w:rPr>
              <w:t>62,2</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17BC189C" w14:textId="1E632200" w:rsidR="00701BB3" w:rsidRPr="00E82B10" w:rsidRDefault="00E82B10" w:rsidP="00D05DC0">
            <w:pPr>
              <w:jc w:val="center"/>
              <w:rPr>
                <w:color w:val="000000"/>
              </w:rPr>
            </w:pPr>
            <w:r w:rsidRPr="00E82B10">
              <w:rPr>
                <w:color w:val="000000"/>
              </w:rPr>
              <w:t>4,75</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2608D225" w14:textId="6EBB465F" w:rsidR="00701BB3" w:rsidRPr="00E82B10" w:rsidRDefault="00E82B10" w:rsidP="00D05DC0">
            <w:pPr>
              <w:jc w:val="center"/>
              <w:rPr>
                <w:color w:val="000000"/>
              </w:rPr>
            </w:pPr>
            <w:r w:rsidRPr="00E82B10">
              <w:rPr>
                <w:color w:val="000000"/>
              </w:rPr>
              <w:t>2,38</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3B729522" w14:textId="77777777" w:rsidR="00701BB3" w:rsidRPr="00E82B10" w:rsidRDefault="00701BB3" w:rsidP="00D05DC0">
            <w:pPr>
              <w:jc w:val="center"/>
              <w:rPr>
                <w:color w:val="000000"/>
              </w:rPr>
            </w:pPr>
            <w:r w:rsidRPr="00E82B10">
              <w:rPr>
                <w:color w:val="000000"/>
              </w:rPr>
              <w:t>-</w:t>
            </w:r>
          </w:p>
        </w:tc>
      </w:tr>
    </w:tbl>
    <w:p w14:paraId="5784FC3F" w14:textId="4D562A1B" w:rsidR="00701BB3" w:rsidRDefault="00F90084" w:rsidP="00701BB3">
      <w:pPr>
        <w:pStyle w:val="Nadpis2"/>
        <w:rPr>
          <w:noProof/>
        </w:rPr>
      </w:pPr>
      <w:r w:rsidRPr="00F90084">
        <w:rPr>
          <w:noProof/>
          <w:lang w:eastAsia="cs-CZ"/>
        </w:rPr>
        <w:drawing>
          <wp:anchor distT="0" distB="0" distL="114300" distR="114300" simplePos="0" relativeHeight="251715584" behindDoc="0" locked="0" layoutInCell="1" allowOverlap="1" wp14:anchorId="57AB4890" wp14:editId="763A499D">
            <wp:simplePos x="0" y="0"/>
            <wp:positionH relativeFrom="column">
              <wp:posOffset>1567180</wp:posOffset>
            </wp:positionH>
            <wp:positionV relativeFrom="paragraph">
              <wp:posOffset>403225</wp:posOffset>
            </wp:positionV>
            <wp:extent cx="2160000" cy="1123200"/>
            <wp:effectExtent l="0" t="0" r="0" b="1270"/>
            <wp:wrapTopAndBottom/>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123200"/>
                    </a:xfrm>
                    <a:prstGeom prst="rect">
                      <a:avLst/>
                    </a:prstGeom>
                  </pic:spPr>
                </pic:pic>
              </a:graphicData>
            </a:graphic>
            <wp14:sizeRelH relativeFrom="margin">
              <wp14:pctWidth>0</wp14:pctWidth>
            </wp14:sizeRelH>
            <wp14:sizeRelV relativeFrom="margin">
              <wp14:pctHeight>0</wp14:pctHeight>
            </wp14:sizeRelV>
          </wp:anchor>
        </w:drawing>
      </w:r>
      <w:r w:rsidR="00701BB3">
        <w:rPr>
          <w:noProof/>
        </w:rPr>
        <w:t xml:space="preserve">Severní </w:t>
      </w:r>
      <w:r w:rsidR="00701BB3" w:rsidRPr="00701BB3">
        <w:rPr>
          <w:noProof/>
        </w:rPr>
        <w:t>pohled</w:t>
      </w:r>
    </w:p>
    <w:p w14:paraId="6F824454" w14:textId="0CB661EE" w:rsidR="00BF4289" w:rsidRPr="00BF4289" w:rsidRDefault="00BF4289" w:rsidP="00BF4289"/>
    <w:tbl>
      <w:tblPr>
        <w:tblW w:w="5000" w:type="pct"/>
        <w:tblCellMar>
          <w:left w:w="70" w:type="dxa"/>
          <w:right w:w="70" w:type="dxa"/>
        </w:tblCellMar>
        <w:tblLook w:val="04A0" w:firstRow="1" w:lastRow="0" w:firstColumn="1" w:lastColumn="0" w:noHBand="0" w:noVBand="1"/>
      </w:tblPr>
      <w:tblGrid>
        <w:gridCol w:w="1954"/>
        <w:gridCol w:w="902"/>
        <w:gridCol w:w="863"/>
        <w:gridCol w:w="816"/>
        <w:gridCol w:w="814"/>
        <w:gridCol w:w="746"/>
        <w:gridCol w:w="954"/>
        <w:gridCol w:w="768"/>
        <w:gridCol w:w="698"/>
        <w:gridCol w:w="698"/>
      </w:tblGrid>
      <w:tr w:rsidR="00BF4289" w:rsidRPr="00D64AF8" w14:paraId="2FAB6BE3" w14:textId="77777777" w:rsidTr="00D05DC0">
        <w:trPr>
          <w:trHeight w:val="720"/>
        </w:trPr>
        <w:tc>
          <w:tcPr>
            <w:tcW w:w="106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FDF1A33" w14:textId="77777777" w:rsidR="00BF4289" w:rsidRPr="00D64AF8" w:rsidRDefault="00BF4289" w:rsidP="00D05DC0">
            <w:pPr>
              <w:jc w:val="center"/>
              <w:rPr>
                <w:color w:val="000000"/>
              </w:rPr>
            </w:pPr>
            <w:r w:rsidRPr="00D64AF8">
              <w:rPr>
                <w:color w:val="000000"/>
              </w:rPr>
              <w:t>Popis</w:t>
            </w:r>
          </w:p>
        </w:tc>
        <w:tc>
          <w:tcPr>
            <w:tcW w:w="489" w:type="pct"/>
            <w:tcBorders>
              <w:top w:val="single" w:sz="4" w:space="0" w:color="auto"/>
              <w:left w:val="nil"/>
              <w:bottom w:val="single" w:sz="4" w:space="0" w:color="auto"/>
              <w:right w:val="single" w:sz="4" w:space="0" w:color="auto"/>
            </w:tcBorders>
            <w:shd w:val="clear" w:color="000000" w:fill="D9D9D9"/>
            <w:vAlign w:val="center"/>
          </w:tcPr>
          <w:p w14:paraId="7CFCDDDB" w14:textId="5AC47966" w:rsidR="00BF4289" w:rsidRPr="00D64AF8" w:rsidRDefault="00BF4289" w:rsidP="00D05DC0">
            <w:pPr>
              <w:jc w:val="center"/>
              <w:rPr>
                <w:color w:val="000000"/>
              </w:rPr>
            </w:pPr>
            <w:r w:rsidRPr="00D64AF8">
              <w:rPr>
                <w:color w:val="000000"/>
              </w:rPr>
              <w:t>Požární zatížení [kg/m</w:t>
            </w:r>
            <w:r w:rsidRPr="00D64AF8">
              <w:rPr>
                <w:color w:val="000000"/>
                <w:vertAlign w:val="superscript"/>
              </w:rPr>
              <w:t>2</w:t>
            </w:r>
            <w:r w:rsidRPr="00D64AF8">
              <w:rPr>
                <w:color w:val="000000"/>
              </w:rPr>
              <w:t>]</w:t>
            </w:r>
          </w:p>
        </w:tc>
        <w:tc>
          <w:tcPr>
            <w:tcW w:w="46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BD817C4" w14:textId="597F47F2" w:rsidR="00BF4289" w:rsidRPr="00D64AF8" w:rsidRDefault="00BF4289" w:rsidP="00D05DC0">
            <w:pPr>
              <w:jc w:val="center"/>
              <w:rPr>
                <w:color w:val="000000"/>
              </w:rPr>
            </w:pPr>
            <w:r w:rsidRPr="00D64AF8">
              <w:rPr>
                <w:color w:val="000000"/>
              </w:rPr>
              <w:t>Šířka  [m]</w:t>
            </w:r>
          </w:p>
        </w:tc>
        <w:tc>
          <w:tcPr>
            <w:tcW w:w="443" w:type="pct"/>
            <w:tcBorders>
              <w:top w:val="single" w:sz="4" w:space="0" w:color="auto"/>
              <w:left w:val="nil"/>
              <w:bottom w:val="single" w:sz="4" w:space="0" w:color="auto"/>
              <w:right w:val="single" w:sz="4" w:space="0" w:color="auto"/>
            </w:tcBorders>
            <w:shd w:val="clear" w:color="000000" w:fill="D9D9D9"/>
            <w:vAlign w:val="center"/>
            <w:hideMark/>
          </w:tcPr>
          <w:p w14:paraId="7C1481C2" w14:textId="77777777" w:rsidR="00BF4289" w:rsidRPr="00D64AF8" w:rsidRDefault="00BF4289" w:rsidP="00D05DC0">
            <w:pPr>
              <w:jc w:val="center"/>
              <w:rPr>
                <w:color w:val="000000"/>
              </w:rPr>
            </w:pPr>
            <w:r w:rsidRPr="00D64AF8">
              <w:rPr>
                <w:color w:val="000000"/>
              </w:rPr>
              <w:t>Výška     [m]</w:t>
            </w:r>
          </w:p>
        </w:tc>
        <w:tc>
          <w:tcPr>
            <w:tcW w:w="442" w:type="pct"/>
            <w:tcBorders>
              <w:top w:val="single" w:sz="4" w:space="0" w:color="auto"/>
              <w:left w:val="nil"/>
              <w:bottom w:val="single" w:sz="4" w:space="0" w:color="auto"/>
              <w:right w:val="single" w:sz="4" w:space="0" w:color="auto"/>
            </w:tcBorders>
            <w:shd w:val="clear" w:color="000000" w:fill="D9D9D9"/>
            <w:vAlign w:val="center"/>
            <w:hideMark/>
          </w:tcPr>
          <w:p w14:paraId="39C2DB39" w14:textId="77777777" w:rsidR="00BF4289" w:rsidRPr="00D64AF8" w:rsidRDefault="00BF4289" w:rsidP="00D05DC0">
            <w:pPr>
              <w:jc w:val="center"/>
              <w:rPr>
                <w:color w:val="000000"/>
              </w:rPr>
            </w:pPr>
            <w:proofErr w:type="spellStart"/>
            <w:r w:rsidRPr="00D64AF8">
              <w:rPr>
                <w:color w:val="000000"/>
              </w:rPr>
              <w:t>S</w:t>
            </w:r>
            <w:r w:rsidRPr="00D64AF8">
              <w:rPr>
                <w:color w:val="000000"/>
                <w:vertAlign w:val="subscript"/>
              </w:rPr>
              <w:t>p</w:t>
            </w:r>
            <w:proofErr w:type="spellEnd"/>
            <w:r w:rsidRPr="00D64AF8">
              <w:rPr>
                <w:color w:val="000000"/>
              </w:rPr>
              <w:t xml:space="preserve">    [m</w:t>
            </w:r>
            <w:r w:rsidRPr="00D64AF8">
              <w:rPr>
                <w:color w:val="000000"/>
                <w:vertAlign w:val="superscript"/>
              </w:rPr>
              <w:t>2</w:t>
            </w:r>
            <w:r w:rsidRPr="00D64AF8">
              <w:rPr>
                <w:color w:val="000000"/>
              </w:rPr>
              <w:t>]</w:t>
            </w:r>
          </w:p>
        </w:tc>
        <w:tc>
          <w:tcPr>
            <w:tcW w:w="405" w:type="pct"/>
            <w:tcBorders>
              <w:top w:val="single" w:sz="4" w:space="0" w:color="auto"/>
              <w:left w:val="nil"/>
              <w:bottom w:val="single" w:sz="4" w:space="0" w:color="auto"/>
              <w:right w:val="single" w:sz="4" w:space="0" w:color="auto"/>
            </w:tcBorders>
            <w:shd w:val="clear" w:color="000000" w:fill="D9D9D9"/>
            <w:vAlign w:val="center"/>
            <w:hideMark/>
          </w:tcPr>
          <w:p w14:paraId="0360FB58" w14:textId="77777777" w:rsidR="00BF4289" w:rsidRPr="00D64AF8" w:rsidRDefault="00BF4289" w:rsidP="00D05DC0">
            <w:pPr>
              <w:jc w:val="center"/>
              <w:rPr>
                <w:color w:val="000000"/>
              </w:rPr>
            </w:pPr>
            <w:proofErr w:type="spellStart"/>
            <w:r w:rsidRPr="00D64AF8">
              <w:rPr>
                <w:color w:val="000000"/>
              </w:rPr>
              <w:t>S</w:t>
            </w:r>
            <w:r w:rsidRPr="00D64AF8">
              <w:rPr>
                <w:color w:val="000000"/>
                <w:vertAlign w:val="subscript"/>
              </w:rPr>
              <w:t>po</w:t>
            </w:r>
            <w:proofErr w:type="spellEnd"/>
            <w:r w:rsidRPr="00D64AF8">
              <w:rPr>
                <w:color w:val="000000"/>
              </w:rPr>
              <w:t xml:space="preserve"> [m</w:t>
            </w:r>
            <w:r w:rsidRPr="00D64AF8">
              <w:rPr>
                <w:color w:val="000000"/>
                <w:vertAlign w:val="superscript"/>
              </w:rPr>
              <w:t>2</w:t>
            </w:r>
            <w:r w:rsidRPr="00D64AF8">
              <w:rPr>
                <w:color w:val="000000"/>
              </w:rPr>
              <w:t>]</w:t>
            </w:r>
          </w:p>
        </w:tc>
        <w:tc>
          <w:tcPr>
            <w:tcW w:w="518" w:type="pct"/>
            <w:tcBorders>
              <w:top w:val="single" w:sz="4" w:space="0" w:color="auto"/>
              <w:left w:val="nil"/>
              <w:bottom w:val="single" w:sz="4" w:space="0" w:color="auto"/>
              <w:right w:val="single" w:sz="4" w:space="0" w:color="auto"/>
            </w:tcBorders>
            <w:shd w:val="clear" w:color="000000" w:fill="D9D9D9"/>
            <w:vAlign w:val="center"/>
            <w:hideMark/>
          </w:tcPr>
          <w:p w14:paraId="3A970615" w14:textId="77777777" w:rsidR="00BF4289" w:rsidRPr="00D64AF8" w:rsidRDefault="00BF4289" w:rsidP="00D05DC0">
            <w:pPr>
              <w:jc w:val="center"/>
              <w:rPr>
                <w:color w:val="000000"/>
              </w:rPr>
            </w:pPr>
            <w:r w:rsidRPr="00D64AF8">
              <w:rPr>
                <w:color w:val="000000"/>
              </w:rPr>
              <w:t xml:space="preserve"> POP        [%]  </w:t>
            </w:r>
          </w:p>
        </w:tc>
        <w:tc>
          <w:tcPr>
            <w:tcW w:w="417" w:type="pct"/>
            <w:tcBorders>
              <w:top w:val="single" w:sz="4" w:space="0" w:color="auto"/>
              <w:left w:val="nil"/>
              <w:bottom w:val="single" w:sz="4" w:space="0" w:color="auto"/>
              <w:right w:val="single" w:sz="4" w:space="0" w:color="auto"/>
            </w:tcBorders>
            <w:shd w:val="clear" w:color="000000" w:fill="D9D9D9"/>
            <w:vAlign w:val="center"/>
            <w:hideMark/>
          </w:tcPr>
          <w:p w14:paraId="4ED1266D" w14:textId="77777777" w:rsidR="00BF4289" w:rsidRPr="00D64AF8" w:rsidRDefault="00BF4289" w:rsidP="00D05DC0">
            <w:pPr>
              <w:jc w:val="center"/>
              <w:rPr>
                <w:color w:val="000000"/>
              </w:rPr>
            </w:pPr>
            <w:r w:rsidRPr="00D64AF8">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48BBF26C" w14:textId="77777777" w:rsidR="00BF4289" w:rsidRPr="00D64AF8" w:rsidRDefault="00BF4289" w:rsidP="00D05DC0">
            <w:pPr>
              <w:jc w:val="center"/>
              <w:rPr>
                <w:color w:val="000000"/>
              </w:rPr>
            </w:pPr>
            <w:r w:rsidRPr="00D64AF8">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6D4FF65E" w14:textId="77777777" w:rsidR="00BF4289" w:rsidRPr="00D64AF8" w:rsidRDefault="00BF4289" w:rsidP="00D05DC0">
            <w:pPr>
              <w:jc w:val="center"/>
              <w:rPr>
                <w:color w:val="000000"/>
              </w:rPr>
            </w:pPr>
            <w:proofErr w:type="spellStart"/>
            <w:r w:rsidRPr="00D64AF8">
              <w:rPr>
                <w:color w:val="000000"/>
              </w:rPr>
              <w:t>d</w:t>
            </w:r>
            <w:r w:rsidRPr="00D64AF8">
              <w:rPr>
                <w:color w:val="000000"/>
                <w:vertAlign w:val="subscript"/>
              </w:rPr>
              <w:t>s</w:t>
            </w:r>
            <w:proofErr w:type="spellEnd"/>
            <w:r w:rsidRPr="00D64AF8">
              <w:rPr>
                <w:color w:val="000000"/>
              </w:rPr>
              <w:t>´      [m]</w:t>
            </w:r>
          </w:p>
        </w:tc>
      </w:tr>
      <w:tr w:rsidR="00BF4289" w:rsidRPr="0099535A" w14:paraId="05D73026" w14:textId="77777777" w:rsidTr="00D05DC0">
        <w:trPr>
          <w:trHeight w:val="315"/>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705BA3" w14:textId="4B2D9573" w:rsidR="00BF4289" w:rsidRPr="0099535A" w:rsidRDefault="00C23D96" w:rsidP="00D05DC0">
            <w:pPr>
              <w:jc w:val="center"/>
              <w:rPr>
                <w:color w:val="000000"/>
                <w:highlight w:val="yellow"/>
              </w:rPr>
            </w:pPr>
            <w:r>
              <w:rPr>
                <w:color w:val="000000"/>
              </w:rPr>
              <w:t xml:space="preserve">N1.03 - </w:t>
            </w:r>
            <w:r w:rsidR="00E82B10" w:rsidRPr="00E82B10">
              <w:rPr>
                <w:color w:val="000000"/>
              </w:rPr>
              <w:t>Okna</w:t>
            </w:r>
          </w:p>
        </w:tc>
        <w:tc>
          <w:tcPr>
            <w:tcW w:w="489" w:type="pct"/>
            <w:tcBorders>
              <w:top w:val="single" w:sz="4" w:space="0" w:color="auto"/>
              <w:left w:val="nil"/>
              <w:bottom w:val="single" w:sz="4" w:space="0" w:color="auto"/>
              <w:right w:val="single" w:sz="4" w:space="0" w:color="auto"/>
            </w:tcBorders>
            <w:vAlign w:val="center"/>
          </w:tcPr>
          <w:p w14:paraId="3D783E3A" w14:textId="0653E4A6" w:rsidR="00BF4289" w:rsidRPr="0099535A" w:rsidRDefault="00E82B10" w:rsidP="00D05DC0">
            <w:pPr>
              <w:jc w:val="center"/>
              <w:rPr>
                <w:color w:val="000000"/>
                <w:highlight w:val="yellow"/>
              </w:rPr>
            </w:pPr>
            <w:r w:rsidRPr="00E82B10">
              <w:rPr>
                <w:color w:val="000000"/>
              </w:rPr>
              <w:t>57,19</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F811E2" w14:textId="56070F48" w:rsidR="00BF4289" w:rsidRPr="00D3536E" w:rsidRDefault="00F90084" w:rsidP="00D05DC0">
            <w:pPr>
              <w:jc w:val="center"/>
              <w:rPr>
                <w:color w:val="000000"/>
              </w:rPr>
            </w:pPr>
            <w:r>
              <w:rPr>
                <w:color w:val="000000"/>
              </w:rPr>
              <w:t>4,3</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6FD2EAA2" w14:textId="5672E4FF" w:rsidR="00BF4289" w:rsidRPr="00D3536E" w:rsidRDefault="00F90084" w:rsidP="00D05DC0">
            <w:pPr>
              <w:jc w:val="center"/>
              <w:rPr>
                <w:color w:val="000000"/>
              </w:rPr>
            </w:pPr>
            <w:r>
              <w:rPr>
                <w:color w:val="000000"/>
              </w:rPr>
              <w:t>3,5</w:t>
            </w:r>
          </w:p>
        </w:tc>
        <w:tc>
          <w:tcPr>
            <w:tcW w:w="442" w:type="pct"/>
            <w:tcBorders>
              <w:top w:val="single" w:sz="4" w:space="0" w:color="auto"/>
              <w:left w:val="nil"/>
              <w:bottom w:val="single" w:sz="4" w:space="0" w:color="auto"/>
              <w:right w:val="single" w:sz="4" w:space="0" w:color="auto"/>
            </w:tcBorders>
            <w:shd w:val="clear" w:color="auto" w:fill="auto"/>
            <w:vAlign w:val="center"/>
            <w:hideMark/>
          </w:tcPr>
          <w:p w14:paraId="09803966" w14:textId="17D73E9A" w:rsidR="00BF4289" w:rsidRPr="00D3536E" w:rsidRDefault="00D27C01" w:rsidP="00D05DC0">
            <w:pPr>
              <w:jc w:val="center"/>
              <w:rPr>
                <w:color w:val="000000"/>
              </w:rPr>
            </w:pPr>
            <w:r>
              <w:rPr>
                <w:color w:val="000000"/>
              </w:rPr>
              <w:t>15,05</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1726AAF1" w14:textId="47A708D0" w:rsidR="00BF4289" w:rsidRPr="00D3536E" w:rsidRDefault="00D27C01" w:rsidP="00D05DC0">
            <w:pPr>
              <w:jc w:val="center"/>
              <w:rPr>
                <w:color w:val="000000"/>
              </w:rPr>
            </w:pPr>
            <w:r>
              <w:rPr>
                <w:color w:val="000000"/>
              </w:rPr>
              <w:t>7,08</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41788B76" w14:textId="58283FF9" w:rsidR="00BF4289" w:rsidRPr="00D3536E" w:rsidRDefault="00D27C01" w:rsidP="00D05DC0">
            <w:pPr>
              <w:jc w:val="center"/>
              <w:rPr>
                <w:color w:val="000000"/>
              </w:rPr>
            </w:pPr>
            <w:r>
              <w:rPr>
                <w:color w:val="000000"/>
              </w:rPr>
              <w:t>47,0</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488AF247" w14:textId="0382DA6A" w:rsidR="00BF4289" w:rsidRPr="00D3536E" w:rsidRDefault="00D27C01" w:rsidP="00D05DC0">
            <w:pPr>
              <w:jc w:val="center"/>
              <w:rPr>
                <w:color w:val="000000"/>
              </w:rPr>
            </w:pPr>
            <w:r>
              <w:rPr>
                <w:color w:val="000000"/>
              </w:rPr>
              <w:t>3,14</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157D616A" w14:textId="5161AD68" w:rsidR="00BF4289" w:rsidRPr="00D3536E" w:rsidRDefault="00D27C01" w:rsidP="00D05DC0">
            <w:pPr>
              <w:jc w:val="center"/>
              <w:rPr>
                <w:color w:val="000000"/>
              </w:rPr>
            </w:pPr>
            <w:r>
              <w:rPr>
                <w:color w:val="000000"/>
              </w:rPr>
              <w:t>1,57</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060EEE43" w14:textId="77777777" w:rsidR="00BF4289" w:rsidRPr="00D3536E" w:rsidRDefault="00BF4289" w:rsidP="00D05DC0">
            <w:pPr>
              <w:jc w:val="center"/>
              <w:rPr>
                <w:color w:val="000000"/>
              </w:rPr>
            </w:pPr>
            <w:r w:rsidRPr="00D3536E">
              <w:rPr>
                <w:color w:val="000000"/>
              </w:rPr>
              <w:t>-</w:t>
            </w:r>
          </w:p>
        </w:tc>
      </w:tr>
    </w:tbl>
    <w:p w14:paraId="71A9913D" w14:textId="5CF0C0DA" w:rsidR="00701BB3" w:rsidRDefault="00701BB3" w:rsidP="00701BB3"/>
    <w:p w14:paraId="60E8DE6B" w14:textId="00C5CB9A" w:rsidR="00BF4289" w:rsidRDefault="00BF4289" w:rsidP="00BF4289">
      <w:pPr>
        <w:pStyle w:val="Nadpis2"/>
        <w:rPr>
          <w:noProof/>
        </w:rPr>
      </w:pPr>
      <w:r>
        <w:rPr>
          <w:noProof/>
        </w:rPr>
        <w:t xml:space="preserve">Jižní </w:t>
      </w:r>
      <w:r w:rsidRPr="00701BB3">
        <w:rPr>
          <w:noProof/>
        </w:rPr>
        <w:t>pohled</w:t>
      </w:r>
    </w:p>
    <w:tbl>
      <w:tblPr>
        <w:tblW w:w="5000" w:type="pct"/>
        <w:tblCellMar>
          <w:left w:w="70" w:type="dxa"/>
          <w:right w:w="70" w:type="dxa"/>
        </w:tblCellMar>
        <w:tblLook w:val="04A0" w:firstRow="1" w:lastRow="0" w:firstColumn="1" w:lastColumn="0" w:noHBand="0" w:noVBand="1"/>
      </w:tblPr>
      <w:tblGrid>
        <w:gridCol w:w="1954"/>
        <w:gridCol w:w="902"/>
        <w:gridCol w:w="863"/>
        <w:gridCol w:w="816"/>
        <w:gridCol w:w="814"/>
        <w:gridCol w:w="746"/>
        <w:gridCol w:w="954"/>
        <w:gridCol w:w="768"/>
        <w:gridCol w:w="698"/>
        <w:gridCol w:w="698"/>
      </w:tblGrid>
      <w:tr w:rsidR="00B72C8C" w:rsidRPr="00D64AF8" w14:paraId="3E7ACA7A" w14:textId="77777777" w:rsidTr="00D05DC0">
        <w:trPr>
          <w:trHeight w:val="720"/>
        </w:trPr>
        <w:tc>
          <w:tcPr>
            <w:tcW w:w="106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8E73B5D" w14:textId="77777777" w:rsidR="00B72C8C" w:rsidRPr="00D64AF8" w:rsidRDefault="00B72C8C" w:rsidP="00D05DC0">
            <w:pPr>
              <w:jc w:val="center"/>
              <w:rPr>
                <w:color w:val="000000"/>
              </w:rPr>
            </w:pPr>
            <w:r w:rsidRPr="00D64AF8">
              <w:rPr>
                <w:color w:val="000000"/>
              </w:rPr>
              <w:t>Popis</w:t>
            </w:r>
          </w:p>
        </w:tc>
        <w:tc>
          <w:tcPr>
            <w:tcW w:w="489" w:type="pct"/>
            <w:tcBorders>
              <w:top w:val="single" w:sz="4" w:space="0" w:color="auto"/>
              <w:left w:val="nil"/>
              <w:bottom w:val="single" w:sz="4" w:space="0" w:color="auto"/>
              <w:right w:val="single" w:sz="4" w:space="0" w:color="auto"/>
            </w:tcBorders>
            <w:shd w:val="clear" w:color="000000" w:fill="D9D9D9"/>
            <w:vAlign w:val="center"/>
          </w:tcPr>
          <w:p w14:paraId="69DD4AAE" w14:textId="77777777" w:rsidR="00B72C8C" w:rsidRPr="00D64AF8" w:rsidRDefault="00B72C8C" w:rsidP="00D05DC0">
            <w:pPr>
              <w:jc w:val="center"/>
              <w:rPr>
                <w:color w:val="000000"/>
              </w:rPr>
            </w:pPr>
            <w:r w:rsidRPr="00D64AF8">
              <w:rPr>
                <w:color w:val="000000"/>
              </w:rPr>
              <w:t>Požární zatížení [kg/m</w:t>
            </w:r>
            <w:r w:rsidRPr="00D64AF8">
              <w:rPr>
                <w:color w:val="000000"/>
                <w:vertAlign w:val="superscript"/>
              </w:rPr>
              <w:t>2</w:t>
            </w:r>
            <w:r w:rsidRPr="00D64AF8">
              <w:rPr>
                <w:color w:val="000000"/>
              </w:rPr>
              <w:t>]</w:t>
            </w:r>
          </w:p>
        </w:tc>
        <w:tc>
          <w:tcPr>
            <w:tcW w:w="46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986E4A1" w14:textId="77777777" w:rsidR="00B72C8C" w:rsidRPr="00D64AF8" w:rsidRDefault="00B72C8C" w:rsidP="00D05DC0">
            <w:pPr>
              <w:jc w:val="center"/>
              <w:rPr>
                <w:color w:val="000000"/>
              </w:rPr>
            </w:pPr>
            <w:r w:rsidRPr="00D64AF8">
              <w:rPr>
                <w:color w:val="000000"/>
              </w:rPr>
              <w:t>Šířka  [m]</w:t>
            </w:r>
          </w:p>
        </w:tc>
        <w:tc>
          <w:tcPr>
            <w:tcW w:w="443" w:type="pct"/>
            <w:tcBorders>
              <w:top w:val="single" w:sz="4" w:space="0" w:color="auto"/>
              <w:left w:val="nil"/>
              <w:bottom w:val="single" w:sz="4" w:space="0" w:color="auto"/>
              <w:right w:val="single" w:sz="4" w:space="0" w:color="auto"/>
            </w:tcBorders>
            <w:shd w:val="clear" w:color="000000" w:fill="D9D9D9"/>
            <w:vAlign w:val="center"/>
            <w:hideMark/>
          </w:tcPr>
          <w:p w14:paraId="76FDD225" w14:textId="3F7DC822" w:rsidR="00B72C8C" w:rsidRPr="00D64AF8" w:rsidRDefault="00B72C8C" w:rsidP="00D05DC0">
            <w:pPr>
              <w:jc w:val="center"/>
              <w:rPr>
                <w:color w:val="000000"/>
              </w:rPr>
            </w:pPr>
            <w:r w:rsidRPr="00D64AF8">
              <w:rPr>
                <w:color w:val="000000"/>
              </w:rPr>
              <w:t>Výška     [m]</w:t>
            </w:r>
          </w:p>
        </w:tc>
        <w:tc>
          <w:tcPr>
            <w:tcW w:w="442" w:type="pct"/>
            <w:tcBorders>
              <w:top w:val="single" w:sz="4" w:space="0" w:color="auto"/>
              <w:left w:val="nil"/>
              <w:bottom w:val="single" w:sz="4" w:space="0" w:color="auto"/>
              <w:right w:val="single" w:sz="4" w:space="0" w:color="auto"/>
            </w:tcBorders>
            <w:shd w:val="clear" w:color="000000" w:fill="D9D9D9"/>
            <w:vAlign w:val="center"/>
            <w:hideMark/>
          </w:tcPr>
          <w:p w14:paraId="0273D799" w14:textId="77777777" w:rsidR="00B72C8C" w:rsidRPr="00D64AF8" w:rsidRDefault="00B72C8C" w:rsidP="00D05DC0">
            <w:pPr>
              <w:jc w:val="center"/>
              <w:rPr>
                <w:color w:val="000000"/>
              </w:rPr>
            </w:pPr>
            <w:proofErr w:type="spellStart"/>
            <w:r w:rsidRPr="00D64AF8">
              <w:rPr>
                <w:color w:val="000000"/>
              </w:rPr>
              <w:t>S</w:t>
            </w:r>
            <w:r w:rsidRPr="00D64AF8">
              <w:rPr>
                <w:color w:val="000000"/>
                <w:vertAlign w:val="subscript"/>
              </w:rPr>
              <w:t>p</w:t>
            </w:r>
            <w:proofErr w:type="spellEnd"/>
            <w:r w:rsidRPr="00D64AF8">
              <w:rPr>
                <w:color w:val="000000"/>
              </w:rPr>
              <w:t xml:space="preserve">    [m</w:t>
            </w:r>
            <w:r w:rsidRPr="00D64AF8">
              <w:rPr>
                <w:color w:val="000000"/>
                <w:vertAlign w:val="superscript"/>
              </w:rPr>
              <w:t>2</w:t>
            </w:r>
            <w:r w:rsidRPr="00D64AF8">
              <w:rPr>
                <w:color w:val="000000"/>
              </w:rPr>
              <w:t>]</w:t>
            </w:r>
          </w:p>
        </w:tc>
        <w:tc>
          <w:tcPr>
            <w:tcW w:w="405" w:type="pct"/>
            <w:tcBorders>
              <w:top w:val="single" w:sz="4" w:space="0" w:color="auto"/>
              <w:left w:val="nil"/>
              <w:bottom w:val="single" w:sz="4" w:space="0" w:color="auto"/>
              <w:right w:val="single" w:sz="4" w:space="0" w:color="auto"/>
            </w:tcBorders>
            <w:shd w:val="clear" w:color="000000" w:fill="D9D9D9"/>
            <w:vAlign w:val="center"/>
            <w:hideMark/>
          </w:tcPr>
          <w:p w14:paraId="3122A954" w14:textId="77777777" w:rsidR="00B72C8C" w:rsidRPr="00D64AF8" w:rsidRDefault="00B72C8C" w:rsidP="00D05DC0">
            <w:pPr>
              <w:jc w:val="center"/>
              <w:rPr>
                <w:color w:val="000000"/>
              </w:rPr>
            </w:pPr>
            <w:proofErr w:type="spellStart"/>
            <w:r w:rsidRPr="00D64AF8">
              <w:rPr>
                <w:color w:val="000000"/>
              </w:rPr>
              <w:t>S</w:t>
            </w:r>
            <w:r w:rsidRPr="00D64AF8">
              <w:rPr>
                <w:color w:val="000000"/>
                <w:vertAlign w:val="subscript"/>
              </w:rPr>
              <w:t>po</w:t>
            </w:r>
            <w:proofErr w:type="spellEnd"/>
            <w:r w:rsidRPr="00D64AF8">
              <w:rPr>
                <w:color w:val="000000"/>
              </w:rPr>
              <w:t xml:space="preserve"> [m</w:t>
            </w:r>
            <w:r w:rsidRPr="00D64AF8">
              <w:rPr>
                <w:color w:val="000000"/>
                <w:vertAlign w:val="superscript"/>
              </w:rPr>
              <w:t>2</w:t>
            </w:r>
            <w:r w:rsidRPr="00D64AF8">
              <w:rPr>
                <w:color w:val="000000"/>
              </w:rPr>
              <w:t>]</w:t>
            </w:r>
          </w:p>
        </w:tc>
        <w:tc>
          <w:tcPr>
            <w:tcW w:w="518" w:type="pct"/>
            <w:tcBorders>
              <w:top w:val="single" w:sz="4" w:space="0" w:color="auto"/>
              <w:left w:val="nil"/>
              <w:bottom w:val="single" w:sz="4" w:space="0" w:color="auto"/>
              <w:right w:val="single" w:sz="4" w:space="0" w:color="auto"/>
            </w:tcBorders>
            <w:shd w:val="clear" w:color="000000" w:fill="D9D9D9"/>
            <w:vAlign w:val="center"/>
            <w:hideMark/>
          </w:tcPr>
          <w:p w14:paraId="19C6BD75" w14:textId="77777777" w:rsidR="00B72C8C" w:rsidRPr="00D64AF8" w:rsidRDefault="00B72C8C" w:rsidP="00D05DC0">
            <w:pPr>
              <w:jc w:val="center"/>
              <w:rPr>
                <w:color w:val="000000"/>
              </w:rPr>
            </w:pPr>
            <w:r w:rsidRPr="00D64AF8">
              <w:rPr>
                <w:color w:val="000000"/>
              </w:rPr>
              <w:t xml:space="preserve"> POP        [%]  </w:t>
            </w:r>
          </w:p>
        </w:tc>
        <w:tc>
          <w:tcPr>
            <w:tcW w:w="417" w:type="pct"/>
            <w:tcBorders>
              <w:top w:val="single" w:sz="4" w:space="0" w:color="auto"/>
              <w:left w:val="nil"/>
              <w:bottom w:val="single" w:sz="4" w:space="0" w:color="auto"/>
              <w:right w:val="single" w:sz="4" w:space="0" w:color="auto"/>
            </w:tcBorders>
            <w:shd w:val="clear" w:color="000000" w:fill="D9D9D9"/>
            <w:vAlign w:val="center"/>
            <w:hideMark/>
          </w:tcPr>
          <w:p w14:paraId="785EF5FC" w14:textId="77777777" w:rsidR="00B72C8C" w:rsidRPr="00D64AF8" w:rsidRDefault="00B72C8C" w:rsidP="00D05DC0">
            <w:pPr>
              <w:jc w:val="center"/>
              <w:rPr>
                <w:color w:val="000000"/>
              </w:rPr>
            </w:pPr>
            <w:r w:rsidRPr="00D64AF8">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6E0FC57F" w14:textId="77777777" w:rsidR="00B72C8C" w:rsidRPr="00D64AF8" w:rsidRDefault="00B72C8C" w:rsidP="00D05DC0">
            <w:pPr>
              <w:jc w:val="center"/>
              <w:rPr>
                <w:color w:val="000000"/>
              </w:rPr>
            </w:pPr>
            <w:r w:rsidRPr="00D64AF8">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6E188A33" w14:textId="77777777" w:rsidR="00B72C8C" w:rsidRPr="00D64AF8" w:rsidRDefault="00B72C8C" w:rsidP="00D05DC0">
            <w:pPr>
              <w:jc w:val="center"/>
              <w:rPr>
                <w:color w:val="000000"/>
              </w:rPr>
            </w:pPr>
            <w:proofErr w:type="spellStart"/>
            <w:r w:rsidRPr="00D64AF8">
              <w:rPr>
                <w:color w:val="000000"/>
              </w:rPr>
              <w:t>d</w:t>
            </w:r>
            <w:r w:rsidRPr="00D64AF8">
              <w:rPr>
                <w:color w:val="000000"/>
                <w:vertAlign w:val="subscript"/>
              </w:rPr>
              <w:t>s</w:t>
            </w:r>
            <w:proofErr w:type="spellEnd"/>
            <w:r w:rsidRPr="00D64AF8">
              <w:rPr>
                <w:color w:val="000000"/>
              </w:rPr>
              <w:t>´      [m]</w:t>
            </w:r>
          </w:p>
        </w:tc>
      </w:tr>
      <w:tr w:rsidR="00B72C8C" w:rsidRPr="0099535A" w14:paraId="2227D723" w14:textId="77777777" w:rsidTr="00D05DC0">
        <w:trPr>
          <w:trHeight w:val="315"/>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3B3319" w14:textId="0CF49E52" w:rsidR="00B72C8C" w:rsidRPr="000F0F2F" w:rsidRDefault="000F0F2F" w:rsidP="00D05DC0">
            <w:pPr>
              <w:jc w:val="center"/>
              <w:rPr>
                <w:color w:val="000000"/>
              </w:rPr>
            </w:pPr>
            <w:r w:rsidRPr="000F0F2F">
              <w:rPr>
                <w:color w:val="000000"/>
              </w:rPr>
              <w:t>N1.02</w:t>
            </w:r>
            <w:r w:rsidR="00B14978">
              <w:rPr>
                <w:color w:val="000000"/>
              </w:rPr>
              <w:t xml:space="preserve"> - Dveře</w:t>
            </w:r>
            <w:r w:rsidRPr="000F0F2F">
              <w:rPr>
                <w:color w:val="000000"/>
              </w:rPr>
              <w:t xml:space="preserve"> </w:t>
            </w:r>
            <w:r w:rsidR="00B14978">
              <w:rPr>
                <w:color w:val="000000"/>
              </w:rPr>
              <w:t>+ mřížka</w:t>
            </w:r>
          </w:p>
        </w:tc>
        <w:tc>
          <w:tcPr>
            <w:tcW w:w="489" w:type="pct"/>
            <w:tcBorders>
              <w:top w:val="single" w:sz="4" w:space="0" w:color="auto"/>
              <w:left w:val="nil"/>
              <w:bottom w:val="single" w:sz="4" w:space="0" w:color="auto"/>
              <w:right w:val="single" w:sz="4" w:space="0" w:color="auto"/>
            </w:tcBorders>
            <w:vAlign w:val="center"/>
          </w:tcPr>
          <w:p w14:paraId="1D244949" w14:textId="5D034B08" w:rsidR="00B72C8C" w:rsidRPr="000F0F2F" w:rsidRDefault="000F0F2F" w:rsidP="00D05DC0">
            <w:pPr>
              <w:jc w:val="center"/>
              <w:rPr>
                <w:color w:val="000000"/>
              </w:rPr>
            </w:pPr>
            <w:r>
              <w:rPr>
                <w:color w:val="000000"/>
              </w:rPr>
              <w:t>35,7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1C2B19" w14:textId="7AA5C8BE" w:rsidR="00B72C8C" w:rsidRPr="000F0F2F" w:rsidRDefault="00F63BC9" w:rsidP="00D05DC0">
            <w:pPr>
              <w:jc w:val="center"/>
              <w:rPr>
                <w:color w:val="000000"/>
              </w:rPr>
            </w:pPr>
            <w:r>
              <w:rPr>
                <w:color w:val="000000"/>
              </w:rPr>
              <w:t>4,69</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17AE0CB1" w14:textId="5EFB09C7" w:rsidR="00B72C8C" w:rsidRPr="000F0F2F" w:rsidRDefault="00EA1B12" w:rsidP="00D05DC0">
            <w:pPr>
              <w:jc w:val="center"/>
              <w:rPr>
                <w:color w:val="000000"/>
              </w:rPr>
            </w:pPr>
            <w:r>
              <w:rPr>
                <w:color w:val="000000"/>
              </w:rPr>
              <w:t>2,05</w:t>
            </w:r>
          </w:p>
        </w:tc>
        <w:tc>
          <w:tcPr>
            <w:tcW w:w="442" w:type="pct"/>
            <w:tcBorders>
              <w:top w:val="single" w:sz="4" w:space="0" w:color="auto"/>
              <w:left w:val="nil"/>
              <w:bottom w:val="single" w:sz="4" w:space="0" w:color="auto"/>
              <w:right w:val="single" w:sz="4" w:space="0" w:color="auto"/>
            </w:tcBorders>
            <w:shd w:val="clear" w:color="auto" w:fill="auto"/>
            <w:vAlign w:val="center"/>
            <w:hideMark/>
          </w:tcPr>
          <w:p w14:paraId="0B299508" w14:textId="21891E9A" w:rsidR="00B72C8C" w:rsidRPr="000F0F2F" w:rsidRDefault="00E40B48" w:rsidP="00D05DC0">
            <w:pPr>
              <w:jc w:val="center"/>
              <w:rPr>
                <w:color w:val="000000"/>
              </w:rPr>
            </w:pPr>
            <w:r>
              <w:rPr>
                <w:color w:val="000000"/>
              </w:rPr>
              <w:t>9,61</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55470642" w14:textId="00625D97" w:rsidR="00B72C8C" w:rsidRPr="000F0F2F" w:rsidRDefault="00E40B48" w:rsidP="00D05DC0">
            <w:pPr>
              <w:jc w:val="center"/>
              <w:rPr>
                <w:color w:val="000000"/>
              </w:rPr>
            </w:pPr>
            <w:r>
              <w:rPr>
                <w:color w:val="000000"/>
              </w:rPr>
              <w:t>6,63</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20C7EE37" w14:textId="6C1D7569" w:rsidR="00B72C8C" w:rsidRPr="000F0F2F" w:rsidRDefault="00E40B48" w:rsidP="00D05DC0">
            <w:pPr>
              <w:jc w:val="center"/>
              <w:rPr>
                <w:color w:val="000000"/>
              </w:rPr>
            </w:pPr>
            <w:r>
              <w:rPr>
                <w:color w:val="000000"/>
              </w:rPr>
              <w:t>69,0</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310A7E76" w14:textId="520FDB52" w:rsidR="00B72C8C" w:rsidRPr="000F0F2F" w:rsidRDefault="00E40B48" w:rsidP="00D05DC0">
            <w:pPr>
              <w:jc w:val="center"/>
              <w:rPr>
                <w:color w:val="000000"/>
              </w:rPr>
            </w:pPr>
            <w:r>
              <w:rPr>
                <w:color w:val="000000"/>
              </w:rPr>
              <w:t>2,61</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7AA23D78" w14:textId="782B2835" w:rsidR="00B72C8C" w:rsidRPr="000F0F2F" w:rsidRDefault="00E40B48" w:rsidP="00D05DC0">
            <w:pPr>
              <w:jc w:val="center"/>
              <w:rPr>
                <w:color w:val="000000"/>
              </w:rPr>
            </w:pPr>
            <w:r>
              <w:rPr>
                <w:color w:val="000000"/>
              </w:rPr>
              <w:t>1,31</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3D1D252C" w14:textId="77777777" w:rsidR="00B72C8C" w:rsidRPr="000F0F2F" w:rsidRDefault="00B72C8C" w:rsidP="00D05DC0">
            <w:pPr>
              <w:jc w:val="center"/>
              <w:rPr>
                <w:color w:val="000000"/>
              </w:rPr>
            </w:pPr>
            <w:r w:rsidRPr="000F0F2F">
              <w:rPr>
                <w:color w:val="000000"/>
              </w:rPr>
              <w:t>-</w:t>
            </w:r>
          </w:p>
        </w:tc>
      </w:tr>
    </w:tbl>
    <w:p w14:paraId="6ED669D9" w14:textId="3F2091CF" w:rsidR="00BF4289" w:rsidRDefault="00C23D96" w:rsidP="00701BB3">
      <w:r w:rsidRPr="007A2C71">
        <w:rPr>
          <w:noProof/>
          <w:lang w:eastAsia="cs-CZ"/>
        </w:rPr>
        <w:lastRenderedPageBreak/>
        <w:drawing>
          <wp:anchor distT="0" distB="0" distL="114300" distR="114300" simplePos="0" relativeHeight="251714560" behindDoc="0" locked="0" layoutInCell="1" allowOverlap="1" wp14:anchorId="464ED22D" wp14:editId="7BE30BD1">
            <wp:simplePos x="0" y="0"/>
            <wp:positionH relativeFrom="column">
              <wp:posOffset>1805940</wp:posOffset>
            </wp:positionH>
            <wp:positionV relativeFrom="paragraph">
              <wp:posOffset>228600</wp:posOffset>
            </wp:positionV>
            <wp:extent cx="2160000" cy="1123200"/>
            <wp:effectExtent l="0" t="0" r="0" b="1270"/>
            <wp:wrapTopAndBottom/>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1123200"/>
                    </a:xfrm>
                    <a:prstGeom prst="rect">
                      <a:avLst/>
                    </a:prstGeom>
                  </pic:spPr>
                </pic:pic>
              </a:graphicData>
            </a:graphic>
            <wp14:sizeRelH relativeFrom="margin">
              <wp14:pctWidth>0</wp14:pctWidth>
            </wp14:sizeRelH>
            <wp14:sizeRelV relativeFrom="margin">
              <wp14:pctHeight>0</wp14:pctHeight>
            </wp14:sizeRelV>
          </wp:anchor>
        </w:drawing>
      </w:r>
    </w:p>
    <w:p w14:paraId="4444E49B" w14:textId="392BB3C4" w:rsidR="00EF73C7" w:rsidRDefault="00EF73C7" w:rsidP="00EF73C7">
      <w:pPr>
        <w:pStyle w:val="Nadpis2"/>
        <w:rPr>
          <w:rFonts w:cs="Times New Roman"/>
        </w:rPr>
      </w:pPr>
      <w:r w:rsidRPr="00EA1B12">
        <w:rPr>
          <w:rFonts w:cs="Times New Roman"/>
        </w:rPr>
        <w:t>Střešní konstrukce</w:t>
      </w:r>
    </w:p>
    <w:p w14:paraId="24FA5746" w14:textId="669EFE20" w:rsidR="00412BC6" w:rsidRDefault="00A255CF" w:rsidP="00A255CF">
      <w:r>
        <w:t xml:space="preserve">Střešní konstrukce je POP a jsou od ní stanoveny odstupové vzdálenosti </w:t>
      </w:r>
      <w:r w:rsidR="00F16B92">
        <w:t xml:space="preserve">pro výpočtové požární zatížení </w:t>
      </w:r>
      <w:proofErr w:type="spellStart"/>
      <w:r w:rsidR="00F16B92">
        <w:t>pv</w:t>
      </w:r>
      <w:proofErr w:type="spellEnd"/>
      <w:r w:rsidR="00F16B92">
        <w:t xml:space="preserve"> = 30 kg/m</w:t>
      </w:r>
      <w:r w:rsidR="00F16B92" w:rsidRPr="00F16B92">
        <w:rPr>
          <w:vertAlign w:val="superscript"/>
        </w:rPr>
        <w:t>2</w:t>
      </w:r>
      <w:r w:rsidR="00F16B92">
        <w:t xml:space="preserve"> </w:t>
      </w:r>
      <w:r>
        <w:t>v souladu s čl. 8.15.4a) ČSN 73 0802.</w:t>
      </w:r>
      <w:r w:rsidR="00412BC6">
        <w:t xml:space="preserve"> Stanovení PNP:</w:t>
      </w:r>
    </w:p>
    <w:p w14:paraId="7FEA61ED" w14:textId="25E67FF0" w:rsidR="00A255CF" w:rsidRDefault="00412BC6" w:rsidP="00412BC6">
      <w:pPr>
        <w:pStyle w:val="Odstavecseseznamem"/>
        <w:numPr>
          <w:ilvl w:val="0"/>
          <w:numId w:val="44"/>
        </w:numPr>
      </w:pPr>
      <w:r>
        <w:t xml:space="preserve">sklon střechy je menší než 15°-&gt; </w:t>
      </w:r>
      <w:proofErr w:type="spellStart"/>
      <w:r>
        <w:t>h</w:t>
      </w:r>
      <w:r w:rsidRPr="00412BC6">
        <w:rPr>
          <w:vertAlign w:val="subscript"/>
        </w:rPr>
        <w:t>u</w:t>
      </w:r>
      <w:proofErr w:type="spellEnd"/>
      <w:r>
        <w:t xml:space="preserve"> = 2 m</w:t>
      </w:r>
    </w:p>
    <w:p w14:paraId="7300D49A" w14:textId="77777777" w:rsidR="00DD0730" w:rsidRDefault="00123951" w:rsidP="00DD0730">
      <w:pPr>
        <w:pStyle w:val="Odstavecseseznamem"/>
        <w:numPr>
          <w:ilvl w:val="0"/>
          <w:numId w:val="44"/>
        </w:numPr>
      </w:pPr>
      <w:r>
        <w:t xml:space="preserve">délka střešního pláště </w:t>
      </w:r>
      <w:r w:rsidR="00DD0730">
        <w:t xml:space="preserve">delší strany </w:t>
      </w:r>
      <w:r>
        <w:t>&gt; 35 m</w:t>
      </w:r>
      <w:r w:rsidR="00DD0730">
        <w:t xml:space="preserve"> -&gt; dle tab. 15 ČSN 73 0802 – </w:t>
      </w:r>
      <w:proofErr w:type="spellStart"/>
      <w:r w:rsidR="00DD0730">
        <w:t>d</w:t>
      </w:r>
      <w:r w:rsidR="00DD0730" w:rsidRPr="00417961">
        <w:rPr>
          <w:vertAlign w:val="subscript"/>
        </w:rPr>
        <w:t>v</w:t>
      </w:r>
      <w:proofErr w:type="spellEnd"/>
      <w:r w:rsidR="00DD0730">
        <w:t xml:space="preserve"> = 4,6 m</w:t>
      </w:r>
    </w:p>
    <w:p w14:paraId="6AC4AAD9" w14:textId="0839C67D" w:rsidR="00DD0730" w:rsidRDefault="00DD0730" w:rsidP="00DD0730">
      <w:pPr>
        <w:pStyle w:val="Odstavecseseznamem"/>
        <w:numPr>
          <w:ilvl w:val="0"/>
          <w:numId w:val="44"/>
        </w:numPr>
      </w:pPr>
      <w:r>
        <w:t xml:space="preserve">délka střešního pláště </w:t>
      </w:r>
      <w:r w:rsidR="00AE535A">
        <w:t>kratší</w:t>
      </w:r>
      <w:r>
        <w:t xml:space="preserve"> strany 12 m -&gt; dle tab. 15 ČSN 73 0802 – </w:t>
      </w:r>
      <w:proofErr w:type="spellStart"/>
      <w:r>
        <w:t>d</w:t>
      </w:r>
      <w:r w:rsidRPr="00417961">
        <w:rPr>
          <w:vertAlign w:val="subscript"/>
        </w:rPr>
        <w:t>v</w:t>
      </w:r>
      <w:proofErr w:type="spellEnd"/>
      <w:r>
        <w:t xml:space="preserve"> = 4,</w:t>
      </w:r>
      <w:r w:rsidR="00AE535A">
        <w:t>15</w:t>
      </w:r>
      <w:r>
        <w:t xml:space="preserve"> m</w:t>
      </w:r>
      <w:r w:rsidR="002B6BCF">
        <w:t xml:space="preserve"> (rozhodující pro dané fasády objektu).</w:t>
      </w:r>
    </w:p>
    <w:p w14:paraId="2349D8DB" w14:textId="77777777" w:rsidR="00B14978" w:rsidRPr="00A255CF" w:rsidRDefault="00B14978" w:rsidP="00A255CF"/>
    <w:p w14:paraId="147D9008" w14:textId="3417E67E" w:rsidR="00545895" w:rsidRPr="00417961" w:rsidRDefault="00545895" w:rsidP="00545895">
      <w:pPr>
        <w:pStyle w:val="Nadpis2"/>
        <w:rPr>
          <w:rFonts w:cs="Times New Roman"/>
        </w:rPr>
      </w:pPr>
      <w:r w:rsidRPr="00417961">
        <w:rPr>
          <w:rFonts w:cs="Times New Roman"/>
        </w:rPr>
        <w:t>Odpadávání</w:t>
      </w:r>
    </w:p>
    <w:p w14:paraId="300B3316" w14:textId="1EBB0CA8" w:rsidR="00545895" w:rsidRPr="00417961" w:rsidRDefault="00545895" w:rsidP="00545895">
      <w:r w:rsidRPr="00417961">
        <w:t>Na obvodových stěnách</w:t>
      </w:r>
      <w:r w:rsidR="00417961" w:rsidRPr="00417961">
        <w:t xml:space="preserve"> a střešním plášti</w:t>
      </w:r>
      <w:r w:rsidRPr="00417961">
        <w:t xml:space="preserve"> se nenachází konstrukce, které je potřeba posoudit z hlediska odpadávání v souladu s čl. 10.4.7 ČSN 73 0802.</w:t>
      </w:r>
    </w:p>
    <w:p w14:paraId="4BBF3186" w14:textId="0A88A5CD" w:rsidR="009C5AEA" w:rsidRPr="0099535A" w:rsidRDefault="009C5AEA" w:rsidP="00710FFF">
      <w:pPr>
        <w:rPr>
          <w:b/>
          <w:bCs/>
          <w:highlight w:val="yellow"/>
        </w:rPr>
      </w:pPr>
    </w:p>
    <w:p w14:paraId="3CECFF9A" w14:textId="31B172DC" w:rsidR="00545895" w:rsidRDefault="00545895" w:rsidP="00545895">
      <w:pPr>
        <w:pStyle w:val="Nadpis2"/>
        <w:rPr>
          <w:rFonts w:cs="Times New Roman"/>
        </w:rPr>
      </w:pPr>
      <w:r w:rsidRPr="00DA6472">
        <w:rPr>
          <w:rFonts w:cs="Times New Roman"/>
        </w:rPr>
        <w:t>Odhad okolních objektů</w:t>
      </w:r>
    </w:p>
    <w:p w14:paraId="050DBBFA" w14:textId="22B57C5B" w:rsidR="00900AE2" w:rsidRPr="00890328" w:rsidRDefault="00DA6472" w:rsidP="00900AE2">
      <w:r>
        <w:t>Nejbližší objekt</w:t>
      </w:r>
      <w:r w:rsidR="00344091">
        <w:t>y</w:t>
      </w:r>
      <w:r>
        <w:t xml:space="preserve"> se nachází ve vzdálenosti cca 16,5 m </w:t>
      </w:r>
      <w:r w:rsidR="00344091">
        <w:t>(</w:t>
      </w:r>
      <w:r>
        <w:t>halový objekt pro výuku</w:t>
      </w:r>
      <w:r w:rsidR="00344091">
        <w:t>) a 14 m (objekt středního odborného učiliště)</w:t>
      </w:r>
      <w:r>
        <w:t>, kter</w:t>
      </w:r>
      <w:r w:rsidR="002202A3">
        <w:t>é</w:t>
      </w:r>
      <w:r>
        <w:t xml:space="preserve"> je součástí </w:t>
      </w:r>
      <w:r w:rsidR="00890328">
        <w:t xml:space="preserve">areálu středního odborného učiliště. Jsou stanoveny odhadované odstupové vzdálenosti, výpočtové požární zatížení je převzati dle pol. </w:t>
      </w:r>
      <w:r w:rsidR="00086B24">
        <w:t>2.3 tab. A.1 ČSN 73 0802.</w:t>
      </w:r>
    </w:p>
    <w:tbl>
      <w:tblPr>
        <w:tblW w:w="5000" w:type="pct"/>
        <w:tblCellMar>
          <w:left w:w="70" w:type="dxa"/>
          <w:right w:w="70" w:type="dxa"/>
        </w:tblCellMar>
        <w:tblLook w:val="04A0" w:firstRow="1" w:lastRow="0" w:firstColumn="1" w:lastColumn="0" w:noHBand="0" w:noVBand="1"/>
      </w:tblPr>
      <w:tblGrid>
        <w:gridCol w:w="1954"/>
        <w:gridCol w:w="902"/>
        <w:gridCol w:w="863"/>
        <w:gridCol w:w="816"/>
        <w:gridCol w:w="814"/>
        <w:gridCol w:w="746"/>
        <w:gridCol w:w="954"/>
        <w:gridCol w:w="768"/>
        <w:gridCol w:w="698"/>
        <w:gridCol w:w="698"/>
      </w:tblGrid>
      <w:tr w:rsidR="00EC2386" w:rsidRPr="0099535A" w14:paraId="18B687CE" w14:textId="77777777" w:rsidTr="003A7563">
        <w:trPr>
          <w:trHeight w:val="720"/>
        </w:trPr>
        <w:tc>
          <w:tcPr>
            <w:tcW w:w="106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0F08647" w14:textId="77777777" w:rsidR="00EC2386" w:rsidRPr="00086B24" w:rsidRDefault="00EC2386" w:rsidP="003A7563">
            <w:pPr>
              <w:jc w:val="center"/>
              <w:rPr>
                <w:color w:val="000000"/>
              </w:rPr>
            </w:pPr>
            <w:r w:rsidRPr="00086B24">
              <w:rPr>
                <w:color w:val="000000"/>
              </w:rPr>
              <w:t>Popis</w:t>
            </w:r>
          </w:p>
        </w:tc>
        <w:tc>
          <w:tcPr>
            <w:tcW w:w="489" w:type="pct"/>
            <w:tcBorders>
              <w:top w:val="single" w:sz="4" w:space="0" w:color="auto"/>
              <w:left w:val="nil"/>
              <w:bottom w:val="single" w:sz="4" w:space="0" w:color="auto"/>
              <w:right w:val="single" w:sz="4" w:space="0" w:color="auto"/>
            </w:tcBorders>
            <w:shd w:val="clear" w:color="000000" w:fill="D9D9D9"/>
            <w:vAlign w:val="center"/>
          </w:tcPr>
          <w:p w14:paraId="165C1981" w14:textId="77777777" w:rsidR="00EC2386" w:rsidRPr="00086B24" w:rsidRDefault="00EC2386" w:rsidP="003A7563">
            <w:pPr>
              <w:jc w:val="center"/>
              <w:rPr>
                <w:color w:val="000000"/>
              </w:rPr>
            </w:pPr>
            <w:r w:rsidRPr="00086B24">
              <w:rPr>
                <w:color w:val="000000"/>
              </w:rPr>
              <w:t>Požární zatížení [kg/m</w:t>
            </w:r>
            <w:r w:rsidRPr="00086B24">
              <w:rPr>
                <w:color w:val="000000"/>
                <w:vertAlign w:val="superscript"/>
              </w:rPr>
              <w:t>2</w:t>
            </w:r>
            <w:r w:rsidRPr="00086B24">
              <w:rPr>
                <w:color w:val="000000"/>
              </w:rPr>
              <w:t>]</w:t>
            </w:r>
          </w:p>
        </w:tc>
        <w:tc>
          <w:tcPr>
            <w:tcW w:w="46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64B16D1" w14:textId="77777777" w:rsidR="00EC2386" w:rsidRPr="00086B24" w:rsidRDefault="00EC2386" w:rsidP="003A7563">
            <w:pPr>
              <w:jc w:val="center"/>
              <w:rPr>
                <w:color w:val="000000"/>
              </w:rPr>
            </w:pPr>
            <w:r w:rsidRPr="00086B24">
              <w:rPr>
                <w:color w:val="000000"/>
              </w:rPr>
              <w:t>Šířka  [m]</w:t>
            </w:r>
          </w:p>
        </w:tc>
        <w:tc>
          <w:tcPr>
            <w:tcW w:w="443" w:type="pct"/>
            <w:tcBorders>
              <w:top w:val="single" w:sz="4" w:space="0" w:color="auto"/>
              <w:left w:val="nil"/>
              <w:bottom w:val="single" w:sz="4" w:space="0" w:color="auto"/>
              <w:right w:val="single" w:sz="4" w:space="0" w:color="auto"/>
            </w:tcBorders>
            <w:shd w:val="clear" w:color="000000" w:fill="D9D9D9"/>
            <w:vAlign w:val="center"/>
            <w:hideMark/>
          </w:tcPr>
          <w:p w14:paraId="69B74F87" w14:textId="6D38D606" w:rsidR="00EC2386" w:rsidRPr="00086B24" w:rsidRDefault="00EC2386" w:rsidP="003A7563">
            <w:pPr>
              <w:jc w:val="center"/>
              <w:rPr>
                <w:color w:val="000000"/>
              </w:rPr>
            </w:pPr>
            <w:r w:rsidRPr="00086B24">
              <w:rPr>
                <w:color w:val="000000"/>
              </w:rPr>
              <w:t>Výška     [m]</w:t>
            </w:r>
          </w:p>
        </w:tc>
        <w:tc>
          <w:tcPr>
            <w:tcW w:w="442" w:type="pct"/>
            <w:tcBorders>
              <w:top w:val="single" w:sz="4" w:space="0" w:color="auto"/>
              <w:left w:val="nil"/>
              <w:bottom w:val="single" w:sz="4" w:space="0" w:color="auto"/>
              <w:right w:val="single" w:sz="4" w:space="0" w:color="auto"/>
            </w:tcBorders>
            <w:shd w:val="clear" w:color="000000" w:fill="D9D9D9"/>
            <w:vAlign w:val="center"/>
            <w:hideMark/>
          </w:tcPr>
          <w:p w14:paraId="3872D4B2" w14:textId="77777777" w:rsidR="00EC2386" w:rsidRPr="00086B24" w:rsidRDefault="00EC2386" w:rsidP="003A7563">
            <w:pPr>
              <w:jc w:val="center"/>
              <w:rPr>
                <w:color w:val="000000"/>
              </w:rPr>
            </w:pPr>
            <w:proofErr w:type="spellStart"/>
            <w:r w:rsidRPr="00086B24">
              <w:rPr>
                <w:color w:val="000000"/>
              </w:rPr>
              <w:t>S</w:t>
            </w:r>
            <w:r w:rsidRPr="00086B24">
              <w:rPr>
                <w:color w:val="000000"/>
                <w:vertAlign w:val="subscript"/>
              </w:rPr>
              <w:t>p</w:t>
            </w:r>
            <w:proofErr w:type="spellEnd"/>
            <w:r w:rsidRPr="00086B24">
              <w:rPr>
                <w:color w:val="000000"/>
              </w:rPr>
              <w:t xml:space="preserve">    [m</w:t>
            </w:r>
            <w:r w:rsidRPr="00086B24">
              <w:rPr>
                <w:color w:val="000000"/>
                <w:vertAlign w:val="superscript"/>
              </w:rPr>
              <w:t>2</w:t>
            </w:r>
            <w:r w:rsidRPr="00086B24">
              <w:rPr>
                <w:color w:val="000000"/>
              </w:rPr>
              <w:t>]</w:t>
            </w:r>
          </w:p>
        </w:tc>
        <w:tc>
          <w:tcPr>
            <w:tcW w:w="405" w:type="pct"/>
            <w:tcBorders>
              <w:top w:val="single" w:sz="4" w:space="0" w:color="auto"/>
              <w:left w:val="nil"/>
              <w:bottom w:val="single" w:sz="4" w:space="0" w:color="auto"/>
              <w:right w:val="single" w:sz="4" w:space="0" w:color="auto"/>
            </w:tcBorders>
            <w:shd w:val="clear" w:color="000000" w:fill="D9D9D9"/>
            <w:vAlign w:val="center"/>
            <w:hideMark/>
          </w:tcPr>
          <w:p w14:paraId="285684A9" w14:textId="77777777" w:rsidR="00EC2386" w:rsidRPr="00086B24" w:rsidRDefault="00EC2386" w:rsidP="003A7563">
            <w:pPr>
              <w:jc w:val="center"/>
              <w:rPr>
                <w:color w:val="000000"/>
              </w:rPr>
            </w:pPr>
            <w:proofErr w:type="spellStart"/>
            <w:r w:rsidRPr="00086B24">
              <w:rPr>
                <w:color w:val="000000"/>
              </w:rPr>
              <w:t>S</w:t>
            </w:r>
            <w:r w:rsidRPr="00086B24">
              <w:rPr>
                <w:color w:val="000000"/>
                <w:vertAlign w:val="subscript"/>
              </w:rPr>
              <w:t>po</w:t>
            </w:r>
            <w:proofErr w:type="spellEnd"/>
            <w:r w:rsidRPr="00086B24">
              <w:rPr>
                <w:color w:val="000000"/>
              </w:rPr>
              <w:t xml:space="preserve"> [m</w:t>
            </w:r>
            <w:r w:rsidRPr="00086B24">
              <w:rPr>
                <w:color w:val="000000"/>
                <w:vertAlign w:val="superscript"/>
              </w:rPr>
              <w:t>2</w:t>
            </w:r>
            <w:r w:rsidRPr="00086B24">
              <w:rPr>
                <w:color w:val="000000"/>
              </w:rPr>
              <w:t>]</w:t>
            </w:r>
          </w:p>
        </w:tc>
        <w:tc>
          <w:tcPr>
            <w:tcW w:w="518" w:type="pct"/>
            <w:tcBorders>
              <w:top w:val="single" w:sz="4" w:space="0" w:color="auto"/>
              <w:left w:val="nil"/>
              <w:bottom w:val="single" w:sz="4" w:space="0" w:color="auto"/>
              <w:right w:val="single" w:sz="4" w:space="0" w:color="auto"/>
            </w:tcBorders>
            <w:shd w:val="clear" w:color="000000" w:fill="D9D9D9"/>
            <w:vAlign w:val="center"/>
            <w:hideMark/>
          </w:tcPr>
          <w:p w14:paraId="1A2C12A0" w14:textId="77777777" w:rsidR="00EC2386" w:rsidRPr="00086B24" w:rsidRDefault="00EC2386" w:rsidP="003A7563">
            <w:pPr>
              <w:jc w:val="center"/>
              <w:rPr>
                <w:color w:val="000000"/>
              </w:rPr>
            </w:pPr>
            <w:r w:rsidRPr="00086B24">
              <w:rPr>
                <w:color w:val="000000"/>
              </w:rPr>
              <w:t xml:space="preserve"> POP        [%]  </w:t>
            </w:r>
          </w:p>
        </w:tc>
        <w:tc>
          <w:tcPr>
            <w:tcW w:w="417" w:type="pct"/>
            <w:tcBorders>
              <w:top w:val="single" w:sz="4" w:space="0" w:color="auto"/>
              <w:left w:val="nil"/>
              <w:bottom w:val="single" w:sz="4" w:space="0" w:color="auto"/>
              <w:right w:val="single" w:sz="4" w:space="0" w:color="auto"/>
            </w:tcBorders>
            <w:shd w:val="clear" w:color="000000" w:fill="D9D9D9"/>
            <w:vAlign w:val="center"/>
            <w:hideMark/>
          </w:tcPr>
          <w:p w14:paraId="27D345B0" w14:textId="77777777" w:rsidR="00EC2386" w:rsidRPr="00086B24" w:rsidRDefault="00EC2386" w:rsidP="003A7563">
            <w:pPr>
              <w:jc w:val="center"/>
              <w:rPr>
                <w:color w:val="000000"/>
              </w:rPr>
            </w:pPr>
            <w:r w:rsidRPr="00086B24">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6F25484D" w14:textId="77777777" w:rsidR="00EC2386" w:rsidRPr="00086B24" w:rsidRDefault="00EC2386" w:rsidP="003A7563">
            <w:pPr>
              <w:jc w:val="center"/>
              <w:rPr>
                <w:color w:val="000000"/>
              </w:rPr>
            </w:pPr>
            <w:r w:rsidRPr="00086B24">
              <w:rPr>
                <w:color w:val="000000"/>
              </w:rPr>
              <w:t>d´      [m]</w:t>
            </w:r>
          </w:p>
        </w:tc>
        <w:tc>
          <w:tcPr>
            <w:tcW w:w="379" w:type="pct"/>
            <w:tcBorders>
              <w:top w:val="single" w:sz="4" w:space="0" w:color="auto"/>
              <w:left w:val="nil"/>
              <w:bottom w:val="single" w:sz="4" w:space="0" w:color="auto"/>
              <w:right w:val="single" w:sz="4" w:space="0" w:color="auto"/>
            </w:tcBorders>
            <w:shd w:val="clear" w:color="000000" w:fill="D9D9D9"/>
            <w:vAlign w:val="center"/>
            <w:hideMark/>
          </w:tcPr>
          <w:p w14:paraId="0453AA3D" w14:textId="77777777" w:rsidR="00EC2386" w:rsidRPr="00086B24" w:rsidRDefault="00EC2386" w:rsidP="003A7563">
            <w:pPr>
              <w:jc w:val="center"/>
              <w:rPr>
                <w:color w:val="000000"/>
              </w:rPr>
            </w:pPr>
            <w:proofErr w:type="spellStart"/>
            <w:r w:rsidRPr="00086B24">
              <w:rPr>
                <w:color w:val="000000"/>
              </w:rPr>
              <w:t>d</w:t>
            </w:r>
            <w:r w:rsidRPr="00086B24">
              <w:rPr>
                <w:color w:val="000000"/>
                <w:vertAlign w:val="subscript"/>
              </w:rPr>
              <w:t>s</w:t>
            </w:r>
            <w:proofErr w:type="spellEnd"/>
            <w:r w:rsidRPr="00086B24">
              <w:rPr>
                <w:color w:val="000000"/>
              </w:rPr>
              <w:t>´      [m]</w:t>
            </w:r>
          </w:p>
        </w:tc>
      </w:tr>
      <w:tr w:rsidR="00EC2386" w:rsidRPr="0099535A" w14:paraId="2504D77A" w14:textId="77777777" w:rsidTr="003A7563">
        <w:trPr>
          <w:trHeight w:val="315"/>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84B2AB" w14:textId="5C7BF10D" w:rsidR="00EC2386" w:rsidRPr="0099535A" w:rsidRDefault="002202A3" w:rsidP="003A7563">
            <w:pPr>
              <w:jc w:val="center"/>
              <w:rPr>
                <w:color w:val="000000"/>
                <w:highlight w:val="yellow"/>
              </w:rPr>
            </w:pPr>
            <w:r>
              <w:rPr>
                <w:color w:val="000000"/>
              </w:rPr>
              <w:t>Západní objekt</w:t>
            </w:r>
          </w:p>
        </w:tc>
        <w:tc>
          <w:tcPr>
            <w:tcW w:w="489" w:type="pct"/>
            <w:tcBorders>
              <w:top w:val="single" w:sz="4" w:space="0" w:color="auto"/>
              <w:left w:val="nil"/>
              <w:bottom w:val="single" w:sz="4" w:space="0" w:color="auto"/>
              <w:right w:val="single" w:sz="4" w:space="0" w:color="auto"/>
            </w:tcBorders>
            <w:vAlign w:val="center"/>
          </w:tcPr>
          <w:p w14:paraId="56C712E0" w14:textId="77777777" w:rsidR="00EC2386" w:rsidRPr="00D12A48" w:rsidRDefault="00EC2386" w:rsidP="003A7563">
            <w:pPr>
              <w:jc w:val="center"/>
              <w:rPr>
                <w:color w:val="000000"/>
              </w:rPr>
            </w:pPr>
            <w:r w:rsidRPr="00D12A48">
              <w:rPr>
                <w:color w:val="000000"/>
              </w:rPr>
              <w:t>45</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2C0387" w14:textId="1FF15773" w:rsidR="00EC2386" w:rsidRPr="00D12A48" w:rsidRDefault="00912341" w:rsidP="003A7563">
            <w:pPr>
              <w:jc w:val="center"/>
              <w:rPr>
                <w:color w:val="000000"/>
              </w:rPr>
            </w:pPr>
            <w:r w:rsidRPr="00D12A48">
              <w:rPr>
                <w:color w:val="000000"/>
              </w:rPr>
              <w:t>45</w:t>
            </w:r>
          </w:p>
        </w:tc>
        <w:tc>
          <w:tcPr>
            <w:tcW w:w="443" w:type="pct"/>
            <w:tcBorders>
              <w:top w:val="single" w:sz="4" w:space="0" w:color="auto"/>
              <w:left w:val="nil"/>
              <w:bottom w:val="single" w:sz="4" w:space="0" w:color="auto"/>
              <w:right w:val="single" w:sz="4" w:space="0" w:color="auto"/>
            </w:tcBorders>
            <w:shd w:val="clear" w:color="auto" w:fill="auto"/>
            <w:vAlign w:val="center"/>
            <w:hideMark/>
          </w:tcPr>
          <w:p w14:paraId="699017F3" w14:textId="436746D2" w:rsidR="00EC2386" w:rsidRPr="00D12A48" w:rsidRDefault="00912341" w:rsidP="003A7563">
            <w:pPr>
              <w:jc w:val="center"/>
              <w:rPr>
                <w:color w:val="000000"/>
              </w:rPr>
            </w:pPr>
            <w:r w:rsidRPr="00D12A48">
              <w:rPr>
                <w:color w:val="000000"/>
              </w:rPr>
              <w:t>5,0</w:t>
            </w:r>
          </w:p>
        </w:tc>
        <w:tc>
          <w:tcPr>
            <w:tcW w:w="442" w:type="pct"/>
            <w:tcBorders>
              <w:top w:val="single" w:sz="4" w:space="0" w:color="auto"/>
              <w:left w:val="nil"/>
              <w:bottom w:val="single" w:sz="4" w:space="0" w:color="auto"/>
              <w:right w:val="single" w:sz="4" w:space="0" w:color="auto"/>
            </w:tcBorders>
            <w:shd w:val="clear" w:color="auto" w:fill="auto"/>
            <w:vAlign w:val="center"/>
            <w:hideMark/>
          </w:tcPr>
          <w:p w14:paraId="57F3B12C" w14:textId="208D6DDF" w:rsidR="00EC2386" w:rsidRPr="00D12A48" w:rsidRDefault="00912341" w:rsidP="003A7563">
            <w:pPr>
              <w:jc w:val="center"/>
              <w:rPr>
                <w:color w:val="000000"/>
              </w:rPr>
            </w:pPr>
            <w:r w:rsidRPr="00D12A48">
              <w:rPr>
                <w:color w:val="000000"/>
              </w:rPr>
              <w:t>225</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3AE0D467" w14:textId="77777777" w:rsidR="00EC2386" w:rsidRPr="00D12A48" w:rsidRDefault="00EC2386" w:rsidP="003A7563">
            <w:pPr>
              <w:jc w:val="center"/>
              <w:rPr>
                <w:color w:val="000000"/>
              </w:rPr>
            </w:pPr>
            <w:r w:rsidRPr="00D12A48">
              <w:rPr>
                <w:color w:val="000000"/>
              </w:rPr>
              <w:t>-</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5E415114" w14:textId="5EB4E5EC" w:rsidR="00EC2386" w:rsidRPr="00D12A48" w:rsidRDefault="00912341" w:rsidP="003A7563">
            <w:pPr>
              <w:jc w:val="center"/>
              <w:rPr>
                <w:color w:val="000000"/>
              </w:rPr>
            </w:pPr>
            <w:r w:rsidRPr="00D12A48">
              <w:rPr>
                <w:color w:val="000000"/>
              </w:rPr>
              <w:t>70</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0AD0480E" w14:textId="0EB7A757" w:rsidR="00EC2386" w:rsidRPr="00D12A48" w:rsidRDefault="00912341" w:rsidP="003A7563">
            <w:pPr>
              <w:jc w:val="center"/>
              <w:rPr>
                <w:color w:val="000000"/>
              </w:rPr>
            </w:pPr>
            <w:r w:rsidRPr="00D12A48">
              <w:rPr>
                <w:color w:val="000000"/>
              </w:rPr>
              <w:t>9,64</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7369081D" w14:textId="034AFB6D" w:rsidR="00EC2386" w:rsidRPr="00D12A48" w:rsidRDefault="00912341" w:rsidP="003A7563">
            <w:pPr>
              <w:jc w:val="center"/>
              <w:rPr>
                <w:color w:val="000000"/>
              </w:rPr>
            </w:pPr>
            <w:r w:rsidRPr="00D12A48">
              <w:rPr>
                <w:color w:val="000000"/>
              </w:rPr>
              <w:t>-</w:t>
            </w:r>
          </w:p>
        </w:tc>
        <w:tc>
          <w:tcPr>
            <w:tcW w:w="379" w:type="pct"/>
            <w:tcBorders>
              <w:top w:val="single" w:sz="4" w:space="0" w:color="auto"/>
              <w:left w:val="nil"/>
              <w:bottom w:val="single" w:sz="4" w:space="0" w:color="auto"/>
              <w:right w:val="single" w:sz="4" w:space="0" w:color="auto"/>
            </w:tcBorders>
            <w:shd w:val="clear" w:color="auto" w:fill="auto"/>
            <w:vAlign w:val="center"/>
            <w:hideMark/>
          </w:tcPr>
          <w:p w14:paraId="1F69483C" w14:textId="77777777" w:rsidR="00EC2386" w:rsidRPr="00D12A48" w:rsidRDefault="00EC2386" w:rsidP="003A7563">
            <w:pPr>
              <w:jc w:val="center"/>
              <w:rPr>
                <w:color w:val="000000"/>
              </w:rPr>
            </w:pPr>
            <w:r w:rsidRPr="00D12A48">
              <w:rPr>
                <w:color w:val="000000"/>
              </w:rPr>
              <w:t>-</w:t>
            </w:r>
          </w:p>
        </w:tc>
      </w:tr>
      <w:tr w:rsidR="002202A3" w:rsidRPr="0099535A" w14:paraId="43A61ED4" w14:textId="77777777" w:rsidTr="003A7563">
        <w:trPr>
          <w:trHeight w:val="315"/>
        </w:trPr>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14:paraId="10C78689" w14:textId="76AC3B66" w:rsidR="002202A3" w:rsidRDefault="002202A3" w:rsidP="003A7563">
            <w:pPr>
              <w:jc w:val="center"/>
              <w:rPr>
                <w:color w:val="000000"/>
              </w:rPr>
            </w:pPr>
            <w:r>
              <w:rPr>
                <w:color w:val="000000"/>
              </w:rPr>
              <w:t>Východní objekt</w:t>
            </w:r>
          </w:p>
        </w:tc>
        <w:tc>
          <w:tcPr>
            <w:tcW w:w="489" w:type="pct"/>
            <w:tcBorders>
              <w:top w:val="single" w:sz="4" w:space="0" w:color="auto"/>
              <w:left w:val="nil"/>
              <w:bottom w:val="single" w:sz="4" w:space="0" w:color="auto"/>
              <w:right w:val="single" w:sz="4" w:space="0" w:color="auto"/>
            </w:tcBorders>
            <w:vAlign w:val="center"/>
          </w:tcPr>
          <w:p w14:paraId="5180ECD7" w14:textId="7EF44534" w:rsidR="002202A3" w:rsidRPr="00D12A48" w:rsidRDefault="002202A3" w:rsidP="003A7563">
            <w:pPr>
              <w:jc w:val="center"/>
              <w:rPr>
                <w:color w:val="000000"/>
              </w:rPr>
            </w:pPr>
            <w:r w:rsidRPr="00D12A48">
              <w:rPr>
                <w:color w:val="000000"/>
              </w:rPr>
              <w:t>45</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5A0AE15A" w14:textId="064D8420" w:rsidR="002202A3" w:rsidRPr="00D12A48" w:rsidRDefault="002202A3" w:rsidP="003A7563">
            <w:pPr>
              <w:jc w:val="center"/>
              <w:rPr>
                <w:color w:val="000000"/>
              </w:rPr>
            </w:pPr>
            <w:r w:rsidRPr="00D12A48">
              <w:rPr>
                <w:color w:val="000000"/>
              </w:rPr>
              <w:t>25</w:t>
            </w:r>
          </w:p>
        </w:tc>
        <w:tc>
          <w:tcPr>
            <w:tcW w:w="443" w:type="pct"/>
            <w:tcBorders>
              <w:top w:val="single" w:sz="4" w:space="0" w:color="auto"/>
              <w:left w:val="nil"/>
              <w:bottom w:val="single" w:sz="4" w:space="0" w:color="auto"/>
              <w:right w:val="single" w:sz="4" w:space="0" w:color="auto"/>
            </w:tcBorders>
            <w:shd w:val="clear" w:color="auto" w:fill="auto"/>
            <w:vAlign w:val="center"/>
          </w:tcPr>
          <w:p w14:paraId="6E740D17" w14:textId="56BB5AD8" w:rsidR="002202A3" w:rsidRPr="00D12A48" w:rsidRDefault="002202A3" w:rsidP="003A7563">
            <w:pPr>
              <w:jc w:val="center"/>
              <w:rPr>
                <w:color w:val="000000"/>
              </w:rPr>
            </w:pPr>
            <w:r w:rsidRPr="00D12A48">
              <w:rPr>
                <w:color w:val="000000"/>
              </w:rPr>
              <w:t>3,0</w:t>
            </w:r>
          </w:p>
        </w:tc>
        <w:tc>
          <w:tcPr>
            <w:tcW w:w="442" w:type="pct"/>
            <w:tcBorders>
              <w:top w:val="single" w:sz="4" w:space="0" w:color="auto"/>
              <w:left w:val="nil"/>
              <w:bottom w:val="single" w:sz="4" w:space="0" w:color="auto"/>
              <w:right w:val="single" w:sz="4" w:space="0" w:color="auto"/>
            </w:tcBorders>
            <w:shd w:val="clear" w:color="auto" w:fill="auto"/>
            <w:vAlign w:val="center"/>
          </w:tcPr>
          <w:p w14:paraId="75270B8F" w14:textId="4095938E" w:rsidR="002202A3" w:rsidRPr="00D12A48" w:rsidRDefault="002202A3" w:rsidP="003A7563">
            <w:pPr>
              <w:jc w:val="center"/>
              <w:rPr>
                <w:color w:val="000000"/>
              </w:rPr>
            </w:pPr>
            <w:r w:rsidRPr="00D12A48">
              <w:rPr>
                <w:color w:val="000000"/>
              </w:rPr>
              <w:t>75</w:t>
            </w:r>
          </w:p>
        </w:tc>
        <w:tc>
          <w:tcPr>
            <w:tcW w:w="405" w:type="pct"/>
            <w:tcBorders>
              <w:top w:val="single" w:sz="4" w:space="0" w:color="auto"/>
              <w:left w:val="nil"/>
              <w:bottom w:val="single" w:sz="4" w:space="0" w:color="auto"/>
              <w:right w:val="single" w:sz="4" w:space="0" w:color="auto"/>
            </w:tcBorders>
            <w:shd w:val="clear" w:color="auto" w:fill="auto"/>
            <w:vAlign w:val="center"/>
          </w:tcPr>
          <w:p w14:paraId="75F375D7" w14:textId="454A79BD" w:rsidR="002202A3" w:rsidRPr="00D12A48" w:rsidRDefault="002202A3" w:rsidP="003A7563">
            <w:pPr>
              <w:jc w:val="center"/>
              <w:rPr>
                <w:color w:val="000000"/>
              </w:rPr>
            </w:pPr>
            <w:r w:rsidRPr="00D12A48">
              <w:rPr>
                <w:color w:val="000000"/>
              </w:rPr>
              <w:t>-</w:t>
            </w:r>
          </w:p>
        </w:tc>
        <w:tc>
          <w:tcPr>
            <w:tcW w:w="518" w:type="pct"/>
            <w:tcBorders>
              <w:top w:val="single" w:sz="4" w:space="0" w:color="auto"/>
              <w:left w:val="nil"/>
              <w:bottom w:val="single" w:sz="4" w:space="0" w:color="auto"/>
              <w:right w:val="single" w:sz="4" w:space="0" w:color="auto"/>
            </w:tcBorders>
            <w:shd w:val="clear" w:color="auto" w:fill="auto"/>
            <w:vAlign w:val="center"/>
          </w:tcPr>
          <w:p w14:paraId="17FCB3EA" w14:textId="407C10E3" w:rsidR="002202A3" w:rsidRPr="00D12A48" w:rsidRDefault="002202A3" w:rsidP="003A7563">
            <w:pPr>
              <w:jc w:val="center"/>
              <w:rPr>
                <w:color w:val="000000"/>
              </w:rPr>
            </w:pPr>
            <w:r w:rsidRPr="00D12A48">
              <w:rPr>
                <w:color w:val="000000"/>
              </w:rPr>
              <w:t>70</w:t>
            </w:r>
          </w:p>
        </w:tc>
        <w:tc>
          <w:tcPr>
            <w:tcW w:w="417" w:type="pct"/>
            <w:tcBorders>
              <w:top w:val="single" w:sz="4" w:space="0" w:color="auto"/>
              <w:left w:val="nil"/>
              <w:bottom w:val="single" w:sz="4" w:space="0" w:color="auto"/>
              <w:right w:val="single" w:sz="4" w:space="0" w:color="auto"/>
            </w:tcBorders>
            <w:shd w:val="clear" w:color="auto" w:fill="auto"/>
            <w:vAlign w:val="center"/>
          </w:tcPr>
          <w:p w14:paraId="548EE6C2" w14:textId="5216762C" w:rsidR="002202A3" w:rsidRPr="00D12A48" w:rsidRDefault="00D12A48" w:rsidP="003A7563">
            <w:pPr>
              <w:jc w:val="center"/>
              <w:rPr>
                <w:color w:val="000000"/>
              </w:rPr>
            </w:pPr>
            <w:r w:rsidRPr="00D12A48">
              <w:rPr>
                <w:color w:val="000000"/>
              </w:rPr>
              <w:t>5,75</w:t>
            </w:r>
          </w:p>
        </w:tc>
        <w:tc>
          <w:tcPr>
            <w:tcW w:w="379" w:type="pct"/>
            <w:tcBorders>
              <w:top w:val="single" w:sz="4" w:space="0" w:color="auto"/>
              <w:left w:val="nil"/>
              <w:bottom w:val="single" w:sz="4" w:space="0" w:color="auto"/>
              <w:right w:val="single" w:sz="4" w:space="0" w:color="auto"/>
            </w:tcBorders>
            <w:shd w:val="clear" w:color="auto" w:fill="auto"/>
            <w:vAlign w:val="center"/>
          </w:tcPr>
          <w:p w14:paraId="093776A6" w14:textId="42C04A0E" w:rsidR="002202A3" w:rsidRPr="00D12A48" w:rsidRDefault="00D12A48" w:rsidP="003A7563">
            <w:pPr>
              <w:jc w:val="center"/>
              <w:rPr>
                <w:color w:val="000000"/>
              </w:rPr>
            </w:pPr>
            <w:r w:rsidRPr="00D12A48">
              <w:rPr>
                <w:color w:val="000000"/>
              </w:rPr>
              <w:t>-</w:t>
            </w:r>
          </w:p>
        </w:tc>
        <w:tc>
          <w:tcPr>
            <w:tcW w:w="379" w:type="pct"/>
            <w:tcBorders>
              <w:top w:val="single" w:sz="4" w:space="0" w:color="auto"/>
              <w:left w:val="nil"/>
              <w:bottom w:val="single" w:sz="4" w:space="0" w:color="auto"/>
              <w:right w:val="single" w:sz="4" w:space="0" w:color="auto"/>
            </w:tcBorders>
            <w:shd w:val="clear" w:color="auto" w:fill="auto"/>
            <w:vAlign w:val="center"/>
          </w:tcPr>
          <w:p w14:paraId="2FCF6D70" w14:textId="65E5CD48" w:rsidR="002202A3" w:rsidRPr="00D12A48" w:rsidRDefault="00D12A48" w:rsidP="003A7563">
            <w:pPr>
              <w:jc w:val="center"/>
              <w:rPr>
                <w:color w:val="000000"/>
              </w:rPr>
            </w:pPr>
            <w:r w:rsidRPr="00D12A48">
              <w:rPr>
                <w:color w:val="000000"/>
              </w:rPr>
              <w:t>-</w:t>
            </w:r>
          </w:p>
        </w:tc>
      </w:tr>
    </w:tbl>
    <w:p w14:paraId="4984C8A9" w14:textId="567229F8" w:rsidR="001479AA" w:rsidRPr="00397119" w:rsidRDefault="00397119" w:rsidP="00545895">
      <w:pPr>
        <w:rPr>
          <w:noProof/>
        </w:rPr>
      </w:pPr>
      <w:r w:rsidRPr="00397119">
        <w:rPr>
          <w:noProof/>
        </w:rPr>
        <w:t>Objekt neleží v PNP sousedních objektů.</w:t>
      </w:r>
    </w:p>
    <w:p w14:paraId="1CF07409" w14:textId="77777777" w:rsidR="0075283C" w:rsidRPr="0099535A" w:rsidRDefault="0075283C" w:rsidP="00545895">
      <w:pPr>
        <w:rPr>
          <w:highlight w:val="yellow"/>
        </w:rPr>
      </w:pPr>
    </w:p>
    <w:p w14:paraId="7AEC6E9B" w14:textId="6AD68168" w:rsidR="00EF73C7" w:rsidRPr="00397119" w:rsidRDefault="00EF73C7" w:rsidP="00EF73C7">
      <w:pPr>
        <w:pStyle w:val="Nadpis2"/>
        <w:rPr>
          <w:rFonts w:cs="Times New Roman"/>
        </w:rPr>
      </w:pPr>
      <w:r w:rsidRPr="00397119">
        <w:rPr>
          <w:rFonts w:cs="Times New Roman"/>
        </w:rPr>
        <w:t>Vyhodnocení</w:t>
      </w:r>
    </w:p>
    <w:p w14:paraId="26A99686" w14:textId="435AEABD" w:rsidR="00397119" w:rsidRDefault="00397119" w:rsidP="00397119">
      <w:r w:rsidRPr="00B0596A">
        <w:t xml:space="preserve">PNP nezasahuje na sousední soukromé </w:t>
      </w:r>
      <w:r>
        <w:t xml:space="preserve">ani veřejné </w:t>
      </w:r>
      <w:r w:rsidRPr="00B0596A">
        <w:t>pozemky</w:t>
      </w:r>
      <w:r>
        <w:t>.</w:t>
      </w:r>
      <w:r w:rsidRPr="00B0596A">
        <w:t xml:space="preserve"> Objekt </w:t>
      </w:r>
      <w:r>
        <w:t>ne</w:t>
      </w:r>
      <w:r w:rsidRPr="00B0596A">
        <w:t>leží v PNP okolních budov</w:t>
      </w:r>
      <w:r>
        <w:t xml:space="preserve">. </w:t>
      </w:r>
      <w:r w:rsidRPr="00B0596A">
        <w:t xml:space="preserve">PNP je zakreslen </w:t>
      </w:r>
      <w:r>
        <w:t>v příloze č.1</w:t>
      </w:r>
      <w:r w:rsidRPr="00B0596A">
        <w:t xml:space="preserve"> tohoto PBŘ. Odstupové vzdálenosti jsou dle požadavků ČSN 73 080</w:t>
      </w:r>
      <w:r w:rsidR="00E517AD">
        <w:t>2</w:t>
      </w:r>
      <w:r w:rsidRPr="00B0596A">
        <w:t xml:space="preserve"> vyhovující.</w:t>
      </w:r>
    </w:p>
    <w:p w14:paraId="5E0B8A1F" w14:textId="6394183B" w:rsidR="00D041A3" w:rsidRDefault="00D041A3" w:rsidP="00397119"/>
    <w:p w14:paraId="7A8465EB" w14:textId="77777777" w:rsidR="00634F7C" w:rsidRPr="00E517AD" w:rsidRDefault="00634F7C" w:rsidP="00634F7C">
      <w:pPr>
        <w:pStyle w:val="Nadpis1"/>
      </w:pPr>
      <w:bookmarkStart w:id="49" w:name="_Toc346193770"/>
      <w:bookmarkStart w:id="50" w:name="_Toc346193797"/>
      <w:bookmarkStart w:id="51" w:name="_Toc346521264"/>
      <w:bookmarkStart w:id="52" w:name="_Toc346521311"/>
      <w:bookmarkStart w:id="53" w:name="_Toc353714698"/>
      <w:bookmarkStart w:id="54" w:name="_Toc30521628"/>
      <w:bookmarkStart w:id="55" w:name="_Toc81992760"/>
      <w:r w:rsidRPr="00E517AD">
        <w:t>Určení způsobu zabezpečení stavby požární vodou včetně rozmístění vnitřních a vnějších odběrních míst, popřípadě způsobu zabezpečení jiných hasebních prostředků u staveb, kde nelze použít vodu jako hasební látku</w:t>
      </w:r>
      <w:bookmarkEnd w:id="49"/>
      <w:bookmarkEnd w:id="50"/>
      <w:bookmarkEnd w:id="51"/>
      <w:bookmarkEnd w:id="52"/>
      <w:bookmarkEnd w:id="53"/>
      <w:r w:rsidRPr="00E517AD">
        <w:t>:</w:t>
      </w:r>
      <w:bookmarkEnd w:id="54"/>
      <w:bookmarkEnd w:id="55"/>
    </w:p>
    <w:p w14:paraId="4446F4C9" w14:textId="77777777" w:rsidR="00EF73C7" w:rsidRPr="00E517AD" w:rsidRDefault="00EF73C7" w:rsidP="00EF73C7">
      <w:pPr>
        <w:pStyle w:val="Nadpis2"/>
        <w:rPr>
          <w:rFonts w:cs="Times New Roman"/>
        </w:rPr>
      </w:pPr>
      <w:r w:rsidRPr="00E517AD">
        <w:rPr>
          <w:rFonts w:cs="Times New Roman"/>
        </w:rPr>
        <w:t>Vnitřní odběrní místa</w:t>
      </w:r>
    </w:p>
    <w:p w14:paraId="658442D8" w14:textId="0D547E4E" w:rsidR="006E679E" w:rsidRDefault="006019FA" w:rsidP="00EF73C7">
      <w:r w:rsidRPr="00E517AD">
        <w:t xml:space="preserve">V souladu s čl. 4.4 ČSN 73 0873 se </w:t>
      </w:r>
      <w:r w:rsidR="007773E4" w:rsidRPr="00E517AD">
        <w:t xml:space="preserve">v </w:t>
      </w:r>
      <w:r w:rsidRPr="00E517AD">
        <w:t xml:space="preserve">PÚ musí zřizovat vnitřní odběrní místo, </w:t>
      </w:r>
      <w:r w:rsidR="00D70571" w:rsidRPr="00E517AD">
        <w:t xml:space="preserve">pokud součin </w:t>
      </w:r>
      <w:proofErr w:type="spellStart"/>
      <w:r w:rsidR="00D70571" w:rsidRPr="00E517AD">
        <w:t>S×p</w:t>
      </w:r>
      <w:proofErr w:type="spellEnd"/>
      <w:r w:rsidR="00D70571" w:rsidRPr="00E517AD">
        <w:t xml:space="preserve"> </w:t>
      </w:r>
      <w:r w:rsidR="007773E4" w:rsidRPr="00E517AD">
        <w:t>&gt;</w:t>
      </w:r>
      <w:r w:rsidR="00D70571" w:rsidRPr="00E517AD">
        <w:t xml:space="preserve"> 9000:</w:t>
      </w:r>
    </w:p>
    <w:tbl>
      <w:tblPr>
        <w:tblW w:w="3540" w:type="dxa"/>
        <w:tblCellMar>
          <w:left w:w="70" w:type="dxa"/>
          <w:right w:w="70" w:type="dxa"/>
        </w:tblCellMar>
        <w:tblLook w:val="04A0" w:firstRow="1" w:lastRow="0" w:firstColumn="1" w:lastColumn="0" w:noHBand="0" w:noVBand="1"/>
      </w:tblPr>
      <w:tblGrid>
        <w:gridCol w:w="978"/>
        <w:gridCol w:w="728"/>
        <w:gridCol w:w="895"/>
        <w:gridCol w:w="939"/>
      </w:tblGrid>
      <w:tr w:rsidR="00347FB0" w:rsidRPr="0099535A" w14:paraId="6964CDB1" w14:textId="77777777" w:rsidTr="00D05DC0">
        <w:trPr>
          <w:trHeight w:val="675"/>
        </w:trPr>
        <w:tc>
          <w:tcPr>
            <w:tcW w:w="9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A21456"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lastRenderedPageBreak/>
              <w:t>PÚ</w:t>
            </w:r>
          </w:p>
        </w:tc>
        <w:tc>
          <w:tcPr>
            <w:tcW w:w="728" w:type="dxa"/>
            <w:tcBorders>
              <w:top w:val="single" w:sz="4" w:space="0" w:color="auto"/>
              <w:left w:val="nil"/>
              <w:bottom w:val="single" w:sz="4" w:space="0" w:color="auto"/>
              <w:right w:val="single" w:sz="4" w:space="0" w:color="auto"/>
            </w:tcBorders>
            <w:shd w:val="clear" w:color="000000" w:fill="D9D9D9"/>
            <w:vAlign w:val="center"/>
            <w:hideMark/>
          </w:tcPr>
          <w:p w14:paraId="6EF2D971"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 xml:space="preserve">S </w:t>
            </w:r>
            <w:r w:rsidRPr="00347FB0">
              <w:rPr>
                <w:color w:val="000000"/>
                <w:sz w:val="22"/>
                <w:szCs w:val="22"/>
                <w:lang w:eastAsia="cs-CZ"/>
              </w:rPr>
              <w:br/>
              <w:t>[m</w:t>
            </w:r>
            <w:r w:rsidRPr="00347FB0">
              <w:rPr>
                <w:color w:val="000000"/>
                <w:sz w:val="22"/>
                <w:szCs w:val="22"/>
                <w:vertAlign w:val="superscript"/>
                <w:lang w:eastAsia="cs-CZ"/>
              </w:rPr>
              <w:t>2</w:t>
            </w:r>
            <w:r w:rsidRPr="00347FB0">
              <w:rPr>
                <w:color w:val="000000"/>
                <w:sz w:val="22"/>
                <w:szCs w:val="22"/>
                <w:lang w:eastAsia="cs-CZ"/>
              </w:rPr>
              <w:t>]</w:t>
            </w:r>
          </w:p>
        </w:tc>
        <w:tc>
          <w:tcPr>
            <w:tcW w:w="895" w:type="dxa"/>
            <w:tcBorders>
              <w:top w:val="single" w:sz="4" w:space="0" w:color="auto"/>
              <w:left w:val="nil"/>
              <w:bottom w:val="single" w:sz="4" w:space="0" w:color="auto"/>
              <w:right w:val="single" w:sz="4" w:space="0" w:color="auto"/>
            </w:tcBorders>
            <w:shd w:val="clear" w:color="000000" w:fill="D9D9D9"/>
            <w:vAlign w:val="center"/>
            <w:hideMark/>
          </w:tcPr>
          <w:p w14:paraId="758CB8B6"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p</w:t>
            </w:r>
            <w:r w:rsidRPr="00347FB0">
              <w:rPr>
                <w:color w:val="000000"/>
                <w:sz w:val="22"/>
                <w:szCs w:val="22"/>
                <w:lang w:eastAsia="cs-CZ"/>
              </w:rPr>
              <w:br/>
              <w:t xml:space="preserve"> [kg/m</w:t>
            </w:r>
            <w:r w:rsidRPr="00347FB0">
              <w:rPr>
                <w:color w:val="000000"/>
                <w:sz w:val="22"/>
                <w:szCs w:val="22"/>
                <w:vertAlign w:val="superscript"/>
                <w:lang w:eastAsia="cs-CZ"/>
              </w:rPr>
              <w:t>2</w:t>
            </w:r>
            <w:r w:rsidRPr="00347FB0">
              <w:rPr>
                <w:color w:val="000000"/>
                <w:sz w:val="22"/>
                <w:szCs w:val="22"/>
                <w:lang w:eastAsia="cs-CZ"/>
              </w:rPr>
              <w:t>]</w:t>
            </w:r>
          </w:p>
        </w:tc>
        <w:tc>
          <w:tcPr>
            <w:tcW w:w="939" w:type="dxa"/>
            <w:tcBorders>
              <w:top w:val="single" w:sz="4" w:space="0" w:color="auto"/>
              <w:left w:val="nil"/>
              <w:bottom w:val="single" w:sz="4" w:space="0" w:color="auto"/>
              <w:right w:val="single" w:sz="4" w:space="0" w:color="auto"/>
            </w:tcBorders>
            <w:shd w:val="clear" w:color="000000" w:fill="D9D9D9"/>
            <w:vAlign w:val="center"/>
            <w:hideMark/>
          </w:tcPr>
          <w:p w14:paraId="32971747" w14:textId="77777777" w:rsidR="00347FB0" w:rsidRPr="00347FB0" w:rsidRDefault="00347FB0" w:rsidP="00D05DC0">
            <w:pPr>
              <w:spacing w:line="240" w:lineRule="auto"/>
              <w:jc w:val="center"/>
              <w:rPr>
                <w:color w:val="000000"/>
                <w:sz w:val="22"/>
                <w:szCs w:val="22"/>
                <w:lang w:eastAsia="cs-CZ"/>
              </w:rPr>
            </w:pPr>
            <w:proofErr w:type="spellStart"/>
            <w:r w:rsidRPr="00347FB0">
              <w:rPr>
                <w:color w:val="000000"/>
                <w:sz w:val="22"/>
                <w:szCs w:val="22"/>
                <w:lang w:eastAsia="cs-CZ"/>
              </w:rPr>
              <w:t>S×p</w:t>
            </w:r>
            <w:proofErr w:type="spellEnd"/>
          </w:p>
        </w:tc>
      </w:tr>
      <w:tr w:rsidR="00347FB0" w:rsidRPr="0099535A" w14:paraId="149F1276" w14:textId="77777777" w:rsidTr="00D05DC0">
        <w:trPr>
          <w:trHeight w:val="300"/>
        </w:trPr>
        <w:tc>
          <w:tcPr>
            <w:tcW w:w="978" w:type="dxa"/>
            <w:tcBorders>
              <w:top w:val="nil"/>
              <w:left w:val="single" w:sz="4" w:space="0" w:color="auto"/>
              <w:bottom w:val="single" w:sz="4" w:space="0" w:color="auto"/>
              <w:right w:val="single" w:sz="4" w:space="0" w:color="auto"/>
            </w:tcBorders>
            <w:shd w:val="clear" w:color="auto" w:fill="auto"/>
            <w:vAlign w:val="center"/>
            <w:hideMark/>
          </w:tcPr>
          <w:p w14:paraId="5B33E367"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N1.02</w:t>
            </w:r>
          </w:p>
        </w:tc>
        <w:tc>
          <w:tcPr>
            <w:tcW w:w="728" w:type="dxa"/>
            <w:tcBorders>
              <w:top w:val="nil"/>
              <w:left w:val="nil"/>
              <w:bottom w:val="single" w:sz="4" w:space="0" w:color="auto"/>
              <w:right w:val="single" w:sz="4" w:space="0" w:color="auto"/>
            </w:tcBorders>
            <w:shd w:val="clear" w:color="auto" w:fill="auto"/>
            <w:vAlign w:val="center"/>
            <w:hideMark/>
          </w:tcPr>
          <w:p w14:paraId="70A7DA08"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31</w:t>
            </w:r>
          </w:p>
        </w:tc>
        <w:tc>
          <w:tcPr>
            <w:tcW w:w="895" w:type="dxa"/>
            <w:tcBorders>
              <w:top w:val="nil"/>
              <w:left w:val="nil"/>
              <w:bottom w:val="single" w:sz="4" w:space="0" w:color="auto"/>
              <w:right w:val="single" w:sz="4" w:space="0" w:color="auto"/>
            </w:tcBorders>
            <w:shd w:val="clear" w:color="auto" w:fill="auto"/>
            <w:vAlign w:val="center"/>
            <w:hideMark/>
          </w:tcPr>
          <w:p w14:paraId="72644928"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20</w:t>
            </w:r>
          </w:p>
        </w:tc>
        <w:tc>
          <w:tcPr>
            <w:tcW w:w="939" w:type="dxa"/>
            <w:tcBorders>
              <w:top w:val="nil"/>
              <w:left w:val="nil"/>
              <w:bottom w:val="single" w:sz="4" w:space="0" w:color="auto"/>
              <w:right w:val="single" w:sz="4" w:space="0" w:color="auto"/>
            </w:tcBorders>
            <w:shd w:val="clear" w:color="auto" w:fill="auto"/>
            <w:vAlign w:val="center"/>
            <w:hideMark/>
          </w:tcPr>
          <w:p w14:paraId="0C57853C"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620</w:t>
            </w:r>
          </w:p>
        </w:tc>
      </w:tr>
      <w:tr w:rsidR="00347FB0" w:rsidRPr="0099535A" w14:paraId="2218EB9A" w14:textId="77777777" w:rsidTr="00D05DC0">
        <w:trPr>
          <w:trHeight w:val="300"/>
        </w:trPr>
        <w:tc>
          <w:tcPr>
            <w:tcW w:w="978" w:type="dxa"/>
            <w:tcBorders>
              <w:top w:val="nil"/>
              <w:left w:val="single" w:sz="4" w:space="0" w:color="auto"/>
              <w:bottom w:val="single" w:sz="4" w:space="0" w:color="auto"/>
              <w:right w:val="single" w:sz="4" w:space="0" w:color="auto"/>
            </w:tcBorders>
            <w:shd w:val="clear" w:color="auto" w:fill="auto"/>
            <w:vAlign w:val="center"/>
            <w:hideMark/>
          </w:tcPr>
          <w:p w14:paraId="3593ED2B"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N1.03</w:t>
            </w:r>
          </w:p>
        </w:tc>
        <w:tc>
          <w:tcPr>
            <w:tcW w:w="728" w:type="dxa"/>
            <w:tcBorders>
              <w:top w:val="nil"/>
              <w:left w:val="nil"/>
              <w:bottom w:val="single" w:sz="4" w:space="0" w:color="auto"/>
              <w:right w:val="single" w:sz="4" w:space="0" w:color="auto"/>
            </w:tcBorders>
            <w:shd w:val="clear" w:color="auto" w:fill="auto"/>
            <w:vAlign w:val="center"/>
            <w:hideMark/>
          </w:tcPr>
          <w:p w14:paraId="06FE5C39"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413</w:t>
            </w:r>
          </w:p>
        </w:tc>
        <w:tc>
          <w:tcPr>
            <w:tcW w:w="895" w:type="dxa"/>
            <w:tcBorders>
              <w:top w:val="nil"/>
              <w:left w:val="nil"/>
              <w:bottom w:val="single" w:sz="4" w:space="0" w:color="auto"/>
              <w:right w:val="single" w:sz="4" w:space="0" w:color="auto"/>
            </w:tcBorders>
            <w:shd w:val="clear" w:color="auto" w:fill="auto"/>
            <w:vAlign w:val="center"/>
            <w:hideMark/>
          </w:tcPr>
          <w:p w14:paraId="6724A2C3"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40,08</w:t>
            </w:r>
          </w:p>
        </w:tc>
        <w:tc>
          <w:tcPr>
            <w:tcW w:w="939" w:type="dxa"/>
            <w:tcBorders>
              <w:top w:val="nil"/>
              <w:left w:val="nil"/>
              <w:bottom w:val="single" w:sz="4" w:space="0" w:color="auto"/>
              <w:right w:val="single" w:sz="4" w:space="0" w:color="auto"/>
            </w:tcBorders>
            <w:shd w:val="clear" w:color="auto" w:fill="auto"/>
            <w:vAlign w:val="center"/>
            <w:hideMark/>
          </w:tcPr>
          <w:p w14:paraId="03850B8E"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16553</w:t>
            </w:r>
          </w:p>
        </w:tc>
      </w:tr>
      <w:tr w:rsidR="00347FB0" w:rsidRPr="0099535A" w14:paraId="37E6C4E0" w14:textId="77777777" w:rsidTr="00D05DC0">
        <w:trPr>
          <w:trHeight w:val="300"/>
        </w:trPr>
        <w:tc>
          <w:tcPr>
            <w:tcW w:w="978" w:type="dxa"/>
            <w:tcBorders>
              <w:top w:val="nil"/>
              <w:left w:val="single" w:sz="4" w:space="0" w:color="auto"/>
              <w:bottom w:val="single" w:sz="4" w:space="0" w:color="auto"/>
              <w:right w:val="single" w:sz="4" w:space="0" w:color="auto"/>
            </w:tcBorders>
            <w:shd w:val="clear" w:color="auto" w:fill="auto"/>
            <w:vAlign w:val="center"/>
          </w:tcPr>
          <w:p w14:paraId="31134272"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N2.01</w:t>
            </w:r>
          </w:p>
        </w:tc>
        <w:tc>
          <w:tcPr>
            <w:tcW w:w="728" w:type="dxa"/>
            <w:tcBorders>
              <w:top w:val="nil"/>
              <w:left w:val="nil"/>
              <w:bottom w:val="single" w:sz="4" w:space="0" w:color="auto"/>
              <w:right w:val="single" w:sz="4" w:space="0" w:color="auto"/>
            </w:tcBorders>
            <w:shd w:val="clear" w:color="auto" w:fill="auto"/>
            <w:vAlign w:val="center"/>
          </w:tcPr>
          <w:p w14:paraId="4AE8DE8A"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68,51</w:t>
            </w:r>
          </w:p>
        </w:tc>
        <w:tc>
          <w:tcPr>
            <w:tcW w:w="895" w:type="dxa"/>
            <w:tcBorders>
              <w:top w:val="nil"/>
              <w:left w:val="nil"/>
              <w:bottom w:val="single" w:sz="4" w:space="0" w:color="auto"/>
              <w:right w:val="single" w:sz="4" w:space="0" w:color="auto"/>
            </w:tcBorders>
            <w:shd w:val="clear" w:color="auto" w:fill="auto"/>
            <w:vAlign w:val="center"/>
          </w:tcPr>
          <w:p w14:paraId="62AE26C7"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78</w:t>
            </w:r>
          </w:p>
        </w:tc>
        <w:tc>
          <w:tcPr>
            <w:tcW w:w="939" w:type="dxa"/>
            <w:tcBorders>
              <w:top w:val="nil"/>
              <w:left w:val="nil"/>
              <w:bottom w:val="single" w:sz="4" w:space="0" w:color="auto"/>
              <w:right w:val="single" w:sz="4" w:space="0" w:color="auto"/>
            </w:tcBorders>
            <w:shd w:val="clear" w:color="auto" w:fill="auto"/>
            <w:vAlign w:val="center"/>
          </w:tcPr>
          <w:p w14:paraId="4E12878B" w14:textId="77777777" w:rsidR="00347FB0" w:rsidRPr="00347FB0" w:rsidRDefault="00347FB0" w:rsidP="00D05DC0">
            <w:pPr>
              <w:spacing w:line="240" w:lineRule="auto"/>
              <w:jc w:val="center"/>
              <w:rPr>
                <w:color w:val="000000"/>
                <w:sz w:val="22"/>
                <w:szCs w:val="22"/>
                <w:lang w:eastAsia="cs-CZ"/>
              </w:rPr>
            </w:pPr>
            <w:r w:rsidRPr="00347FB0">
              <w:rPr>
                <w:color w:val="000000"/>
                <w:sz w:val="22"/>
                <w:szCs w:val="22"/>
                <w:lang w:eastAsia="cs-CZ"/>
              </w:rPr>
              <w:t>5343</w:t>
            </w:r>
          </w:p>
        </w:tc>
      </w:tr>
    </w:tbl>
    <w:p w14:paraId="73571657" w14:textId="7E4B2C4D" w:rsidR="00DE31DC" w:rsidRPr="00347FB0" w:rsidRDefault="00534D7A" w:rsidP="00EF73C7">
      <w:r w:rsidRPr="00347FB0">
        <w:t xml:space="preserve">Vnitřní odběrní místa budou navržena </w:t>
      </w:r>
      <w:r w:rsidR="006E679E" w:rsidRPr="00347FB0">
        <w:t xml:space="preserve">pouze </w:t>
      </w:r>
      <w:r w:rsidR="00347FB0" w:rsidRPr="00347FB0">
        <w:t>v PÚ N1.03.</w:t>
      </w:r>
      <w:r w:rsidRPr="00347FB0">
        <w:t xml:space="preserve"> </w:t>
      </w:r>
    </w:p>
    <w:p w14:paraId="34D060F8" w14:textId="77777777" w:rsidR="00534D7A" w:rsidRPr="0099535A" w:rsidRDefault="00534D7A" w:rsidP="00EF73C7">
      <w:pPr>
        <w:rPr>
          <w:highlight w:val="yellow"/>
        </w:rPr>
      </w:pPr>
    </w:p>
    <w:p w14:paraId="66BDDB36" w14:textId="7D52FDA3" w:rsidR="00EF73C7" w:rsidRPr="00347FB0" w:rsidRDefault="00EF73C7" w:rsidP="00EF73C7">
      <w:r w:rsidRPr="00347FB0">
        <w:t>Hadicové systémy musí být navrženy tak, aby mohl</w:t>
      </w:r>
      <w:r w:rsidR="00115BEB" w:rsidRPr="00347FB0">
        <w:t>y</w:t>
      </w:r>
      <w:r w:rsidRPr="00347FB0">
        <w:t xml:space="preserve"> být účinně obsluhovány jednou osobou. </w:t>
      </w:r>
      <w:r w:rsidRPr="00347FB0">
        <w:rPr>
          <w:sz w:val="23"/>
        </w:rPr>
        <w:t>Hadicové systémy se mají osazovat ve výšce 1,1 – 1,3 m nad podlahou (měřeno ke středu zařízení).</w:t>
      </w:r>
      <w:r w:rsidRPr="00347FB0">
        <w:t xml:space="preserve"> Dispozičně musí být umístěny tak, aby k nim měly osoby snadný přístup. </w:t>
      </w:r>
    </w:p>
    <w:p w14:paraId="7B1922B2" w14:textId="77777777" w:rsidR="00A71501" w:rsidRPr="0099535A" w:rsidRDefault="00A71501" w:rsidP="00EF73C7">
      <w:pPr>
        <w:rPr>
          <w:highlight w:val="yellow"/>
        </w:rPr>
      </w:pPr>
    </w:p>
    <w:p w14:paraId="48B2D501" w14:textId="77777777" w:rsidR="00EF73C7" w:rsidRPr="00347FB0" w:rsidRDefault="00EF73C7" w:rsidP="00EF73C7">
      <w:r w:rsidRPr="00347FB0">
        <w:t>Dimenze vnitřního požárního vodovodu:</w:t>
      </w:r>
    </w:p>
    <w:p w14:paraId="0FA2555E" w14:textId="77777777" w:rsidR="00EF73C7" w:rsidRPr="00347FB0" w:rsidRDefault="00EF73C7" w:rsidP="003E51AF">
      <w:pPr>
        <w:pStyle w:val="Odstavecseseznamem"/>
        <w:numPr>
          <w:ilvl w:val="0"/>
          <w:numId w:val="11"/>
        </w:numPr>
      </w:pPr>
      <w:r w:rsidRPr="00347FB0">
        <w:t>Při návrhu se počítá se současným použitím nejvýše dvou hadicových systémů na jednom stoupacím potrubí. Při více stoupacích potrubích se počítá s nejvýše třemi vnitřními odběrnými místy.</w:t>
      </w:r>
    </w:p>
    <w:p w14:paraId="61B1ADFF" w14:textId="77777777" w:rsidR="00EF73C7" w:rsidRPr="00347FB0" w:rsidRDefault="00EF73C7" w:rsidP="003E51AF">
      <w:pPr>
        <w:pStyle w:val="Odstavecseseznamem"/>
        <w:numPr>
          <w:ilvl w:val="0"/>
          <w:numId w:val="11"/>
        </w:numPr>
      </w:pPr>
      <w:r w:rsidRPr="00347FB0">
        <w:t xml:space="preserve">Na nejnepříznivějším položeném přítokovém ventilu nebo kohoutu hadicového sytému je zajištěn hydrodynamický přetlak alespoň 0,2 </w:t>
      </w:r>
      <w:proofErr w:type="spellStart"/>
      <w:r w:rsidRPr="00347FB0">
        <w:t>MPa</w:t>
      </w:r>
      <w:proofErr w:type="spellEnd"/>
      <w:r w:rsidRPr="00347FB0">
        <w:t xml:space="preserve"> a současně průtok vody z uzavíratelné proudnice v množství alespoň Q = 0,3 l/s.</w:t>
      </w:r>
    </w:p>
    <w:p w14:paraId="786CE7F9" w14:textId="40E233EC" w:rsidR="00EF73C7" w:rsidRPr="00347FB0" w:rsidRDefault="00EF73C7" w:rsidP="003E51AF">
      <w:pPr>
        <w:pStyle w:val="Odstavecseseznamem"/>
        <w:numPr>
          <w:ilvl w:val="0"/>
          <w:numId w:val="11"/>
        </w:numPr>
      </w:pPr>
      <w:r w:rsidRPr="00347FB0">
        <w:t>Provedení hadicových systémů musí odpovídat ČSN EN 671-1 a ČSN EN 671-2.</w:t>
      </w:r>
    </w:p>
    <w:p w14:paraId="050C4195" w14:textId="1E5E181D" w:rsidR="00EF73C7" w:rsidRPr="00347FB0" w:rsidRDefault="00EF73C7" w:rsidP="00EF73C7">
      <w:r w:rsidRPr="00347FB0">
        <w:t>Při užívání stavby musí být udržován volný přístup k nástěnným hydrantům. Volným přístupem se rozumí též řešení, kdy je přítokový ventil, proudnice nebo hadicový systém umístěn:</w:t>
      </w:r>
    </w:p>
    <w:p w14:paraId="423CAA00" w14:textId="143B1C96" w:rsidR="00EF73C7" w:rsidRPr="00347FB0" w:rsidRDefault="00EF73C7" w:rsidP="003E51AF">
      <w:pPr>
        <w:pStyle w:val="Odstavecseseznamem"/>
        <w:numPr>
          <w:ilvl w:val="0"/>
          <w:numId w:val="12"/>
        </w:numPr>
      </w:pPr>
      <w:r w:rsidRPr="00347FB0">
        <w:t>V zaplombované hydrantové skříni, pokud k překonání tohoto zaplombování není potřeba pomůcek</w:t>
      </w:r>
    </w:p>
    <w:p w14:paraId="2C5296AC" w14:textId="41EA6561" w:rsidR="00EF73C7" w:rsidRPr="00347FB0" w:rsidRDefault="00EF73C7" w:rsidP="003E51AF">
      <w:pPr>
        <w:pStyle w:val="Odstavecseseznamem"/>
        <w:numPr>
          <w:ilvl w:val="0"/>
          <w:numId w:val="12"/>
        </w:numPr>
      </w:pPr>
      <w:r w:rsidRPr="00347FB0">
        <w:t>V uzamčené hydrantové skříni, pokud je v bezprostřední blízkosti viditelně umístěno zařízení umožňující odemčení</w:t>
      </w:r>
    </w:p>
    <w:p w14:paraId="5F2D193A" w14:textId="553DF050" w:rsidR="00EF73C7" w:rsidRPr="00347FB0" w:rsidRDefault="00EF73C7" w:rsidP="00EF73C7">
      <w:r w:rsidRPr="00347FB0">
        <w:t>Instalace zařízení omezující nebo blokující funkci ventilu není přípustná.</w:t>
      </w:r>
    </w:p>
    <w:p w14:paraId="3A89C252" w14:textId="77777777" w:rsidR="003E6783" w:rsidRPr="0099535A" w:rsidRDefault="003E6783" w:rsidP="00EF73C7">
      <w:pPr>
        <w:rPr>
          <w:highlight w:val="yellow"/>
        </w:rPr>
      </w:pPr>
    </w:p>
    <w:p w14:paraId="602DA0CF" w14:textId="7C0F65F8" w:rsidR="00EF73C7" w:rsidRPr="00056764" w:rsidRDefault="00EF73C7" w:rsidP="00EF73C7">
      <w:r w:rsidRPr="00056764">
        <w:t xml:space="preserve">Navrženy jsou hydranty </w:t>
      </w:r>
      <w:r w:rsidR="00DB4724" w:rsidRPr="00056764">
        <w:t>DN</w:t>
      </w:r>
      <w:r w:rsidR="00056764" w:rsidRPr="00056764">
        <w:t>19</w:t>
      </w:r>
      <w:r w:rsidR="00DB4724" w:rsidRPr="00056764">
        <w:t xml:space="preserve"> </w:t>
      </w:r>
      <w:r w:rsidRPr="00056764">
        <w:t>s tvarově stálou hadicí délky 30 m s uzavíratelnou proudnicí. Doporučená pozice hydrantů je vyznačena ve výkresové částí PBŘ.</w:t>
      </w:r>
      <w:r w:rsidR="005D1754" w:rsidRPr="00056764">
        <w:t xml:space="preserve"> </w:t>
      </w:r>
    </w:p>
    <w:p w14:paraId="6389305D" w14:textId="77777777" w:rsidR="00D041A3" w:rsidRPr="0099535A" w:rsidRDefault="00D041A3" w:rsidP="00EF73C7">
      <w:pPr>
        <w:rPr>
          <w:highlight w:val="yellow"/>
        </w:rPr>
      </w:pPr>
    </w:p>
    <w:p w14:paraId="3C9E2596" w14:textId="3839A407" w:rsidR="00EF73C7" w:rsidRPr="00056764" w:rsidRDefault="00EF73C7" w:rsidP="00EF73C7">
      <w:pPr>
        <w:pStyle w:val="Nadpis2"/>
        <w:rPr>
          <w:rFonts w:cs="Times New Roman"/>
        </w:rPr>
      </w:pPr>
      <w:r w:rsidRPr="00056764">
        <w:rPr>
          <w:rFonts w:cs="Times New Roman"/>
        </w:rPr>
        <w:t>Vnější odběrní místa</w:t>
      </w:r>
    </w:p>
    <w:p w14:paraId="27313E97" w14:textId="757D6753" w:rsidR="00EF73C7" w:rsidRPr="00056764" w:rsidRDefault="00EF73C7" w:rsidP="00EF73C7">
      <w:r w:rsidRPr="00056764">
        <w:t xml:space="preserve">Pro objekt jsou požadovány odběrní místa s těmito parametry (položka </w:t>
      </w:r>
      <w:r w:rsidR="00193837" w:rsidRPr="00056764">
        <w:t>2</w:t>
      </w:r>
      <w:r w:rsidRPr="00056764">
        <w:t xml:space="preserve"> tab. 1 ČSN 73 0873):</w:t>
      </w:r>
    </w:p>
    <w:tbl>
      <w:tblPr>
        <w:tblW w:w="7840" w:type="dxa"/>
        <w:tblCellMar>
          <w:left w:w="70" w:type="dxa"/>
          <w:right w:w="70" w:type="dxa"/>
        </w:tblCellMar>
        <w:tblLook w:val="04A0" w:firstRow="1" w:lastRow="0" w:firstColumn="1" w:lastColumn="0" w:noHBand="0" w:noVBand="1"/>
      </w:tblPr>
      <w:tblGrid>
        <w:gridCol w:w="4000"/>
        <w:gridCol w:w="1297"/>
        <w:gridCol w:w="623"/>
        <w:gridCol w:w="1363"/>
        <w:gridCol w:w="557"/>
      </w:tblGrid>
      <w:tr w:rsidR="00EF73C7" w:rsidRPr="0099535A" w14:paraId="18685727" w14:textId="77777777" w:rsidTr="004F3C21">
        <w:trPr>
          <w:trHeight w:val="375"/>
        </w:trPr>
        <w:tc>
          <w:tcPr>
            <w:tcW w:w="4000" w:type="dxa"/>
            <w:tcBorders>
              <w:top w:val="single" w:sz="4" w:space="0" w:color="auto"/>
              <w:left w:val="single" w:sz="4" w:space="0" w:color="auto"/>
              <w:bottom w:val="single" w:sz="12" w:space="0" w:color="auto"/>
              <w:right w:val="single" w:sz="12" w:space="0" w:color="auto"/>
            </w:tcBorders>
            <w:shd w:val="clear" w:color="000000" w:fill="D9D9D9"/>
            <w:noWrap/>
            <w:vAlign w:val="center"/>
            <w:hideMark/>
          </w:tcPr>
          <w:p w14:paraId="273AF7DB" w14:textId="746339E8" w:rsidR="00EF73C7" w:rsidRPr="008C2313" w:rsidRDefault="00EF73C7" w:rsidP="00DD195D">
            <w:pPr>
              <w:jc w:val="left"/>
              <w:rPr>
                <w:color w:val="000000"/>
                <w:lang w:eastAsia="cs-CZ"/>
              </w:rPr>
            </w:pPr>
            <w:r w:rsidRPr="008C2313">
              <w:rPr>
                <w:color w:val="000000"/>
                <w:lang w:eastAsia="cs-CZ"/>
              </w:rPr>
              <w:t> </w:t>
            </w:r>
          </w:p>
        </w:tc>
        <w:tc>
          <w:tcPr>
            <w:tcW w:w="1920" w:type="dxa"/>
            <w:gridSpan w:val="2"/>
            <w:tcBorders>
              <w:top w:val="single" w:sz="4" w:space="0" w:color="auto"/>
              <w:left w:val="nil"/>
              <w:bottom w:val="single" w:sz="12" w:space="0" w:color="auto"/>
              <w:right w:val="single" w:sz="12" w:space="0" w:color="000000"/>
            </w:tcBorders>
            <w:shd w:val="clear" w:color="000000" w:fill="D9D9D9"/>
            <w:noWrap/>
            <w:vAlign w:val="center"/>
            <w:hideMark/>
          </w:tcPr>
          <w:p w14:paraId="1C434D99" w14:textId="5319BA0E" w:rsidR="00EF73C7" w:rsidRPr="008C2313" w:rsidRDefault="00EF73C7" w:rsidP="00DD195D">
            <w:pPr>
              <w:jc w:val="center"/>
              <w:rPr>
                <w:color w:val="000000"/>
                <w:lang w:eastAsia="cs-CZ"/>
              </w:rPr>
            </w:pPr>
            <w:r w:rsidRPr="008C2313">
              <w:rPr>
                <w:color w:val="000000"/>
                <w:lang w:eastAsia="cs-CZ"/>
              </w:rPr>
              <w:t>Hydrant</w:t>
            </w:r>
          </w:p>
        </w:tc>
        <w:tc>
          <w:tcPr>
            <w:tcW w:w="1920" w:type="dxa"/>
            <w:gridSpan w:val="2"/>
            <w:tcBorders>
              <w:top w:val="single" w:sz="4" w:space="0" w:color="auto"/>
              <w:left w:val="nil"/>
              <w:bottom w:val="single" w:sz="12" w:space="0" w:color="auto"/>
              <w:right w:val="single" w:sz="4" w:space="0" w:color="auto"/>
            </w:tcBorders>
            <w:shd w:val="clear" w:color="000000" w:fill="D9D9D9"/>
            <w:noWrap/>
            <w:vAlign w:val="center"/>
            <w:hideMark/>
          </w:tcPr>
          <w:p w14:paraId="5D04B388" w14:textId="77777777" w:rsidR="00EF73C7" w:rsidRPr="008C2313" w:rsidRDefault="00EF73C7" w:rsidP="00DD195D">
            <w:pPr>
              <w:jc w:val="center"/>
              <w:rPr>
                <w:color w:val="000000"/>
                <w:lang w:eastAsia="cs-CZ"/>
              </w:rPr>
            </w:pPr>
            <w:r w:rsidRPr="008C2313">
              <w:rPr>
                <w:color w:val="000000"/>
                <w:lang w:eastAsia="cs-CZ"/>
              </w:rPr>
              <w:t>Výtokový stojan</w:t>
            </w:r>
          </w:p>
        </w:tc>
      </w:tr>
      <w:tr w:rsidR="00EF73C7" w:rsidRPr="0099535A" w14:paraId="062D1B7F" w14:textId="77777777" w:rsidTr="00DD195D">
        <w:trPr>
          <w:trHeight w:val="315"/>
        </w:trPr>
        <w:tc>
          <w:tcPr>
            <w:tcW w:w="4000" w:type="dxa"/>
            <w:tcBorders>
              <w:top w:val="nil"/>
              <w:left w:val="single" w:sz="4" w:space="0" w:color="auto"/>
              <w:bottom w:val="single" w:sz="4" w:space="0" w:color="auto"/>
              <w:right w:val="single" w:sz="12" w:space="0" w:color="auto"/>
            </w:tcBorders>
            <w:shd w:val="clear" w:color="auto" w:fill="auto"/>
            <w:vAlign w:val="center"/>
            <w:hideMark/>
          </w:tcPr>
          <w:p w14:paraId="75E43879" w14:textId="77777777" w:rsidR="00EF73C7" w:rsidRPr="008C2313" w:rsidRDefault="00EF73C7" w:rsidP="00DD195D">
            <w:pPr>
              <w:jc w:val="center"/>
              <w:rPr>
                <w:color w:val="000000"/>
                <w:lang w:eastAsia="cs-CZ"/>
              </w:rPr>
            </w:pPr>
            <w:r w:rsidRPr="008C2313">
              <w:rPr>
                <w:color w:val="000000"/>
                <w:lang w:eastAsia="cs-CZ"/>
              </w:rPr>
              <w:t>Max. vzdálenost od objektu / mezi sebou</w:t>
            </w:r>
          </w:p>
        </w:tc>
        <w:tc>
          <w:tcPr>
            <w:tcW w:w="1297" w:type="dxa"/>
            <w:tcBorders>
              <w:top w:val="nil"/>
              <w:left w:val="nil"/>
              <w:bottom w:val="single" w:sz="4" w:space="0" w:color="auto"/>
              <w:right w:val="single" w:sz="4" w:space="0" w:color="auto"/>
            </w:tcBorders>
            <w:shd w:val="clear" w:color="auto" w:fill="auto"/>
            <w:noWrap/>
            <w:vAlign w:val="center"/>
            <w:hideMark/>
          </w:tcPr>
          <w:p w14:paraId="4F577AD5" w14:textId="34A24063" w:rsidR="00EF73C7" w:rsidRPr="008C2313" w:rsidRDefault="00193837" w:rsidP="00DD195D">
            <w:pPr>
              <w:jc w:val="center"/>
              <w:rPr>
                <w:color w:val="000000"/>
                <w:lang w:eastAsia="cs-CZ"/>
              </w:rPr>
            </w:pPr>
            <w:r w:rsidRPr="008C2313">
              <w:rPr>
                <w:color w:val="000000"/>
                <w:lang w:eastAsia="cs-CZ"/>
              </w:rPr>
              <w:t>150/300</w:t>
            </w:r>
          </w:p>
        </w:tc>
        <w:tc>
          <w:tcPr>
            <w:tcW w:w="623" w:type="dxa"/>
            <w:tcBorders>
              <w:top w:val="nil"/>
              <w:left w:val="nil"/>
              <w:bottom w:val="single" w:sz="4" w:space="0" w:color="auto"/>
              <w:right w:val="single" w:sz="12" w:space="0" w:color="auto"/>
            </w:tcBorders>
            <w:shd w:val="clear" w:color="auto" w:fill="auto"/>
            <w:noWrap/>
            <w:vAlign w:val="center"/>
            <w:hideMark/>
          </w:tcPr>
          <w:p w14:paraId="6A102766" w14:textId="77777777" w:rsidR="00EF73C7" w:rsidRPr="008C2313" w:rsidRDefault="00EF73C7" w:rsidP="00DD195D">
            <w:pPr>
              <w:jc w:val="center"/>
              <w:rPr>
                <w:color w:val="000000"/>
                <w:lang w:eastAsia="cs-CZ"/>
              </w:rPr>
            </w:pPr>
            <w:r w:rsidRPr="008C2313">
              <w:rPr>
                <w:color w:val="000000"/>
                <w:lang w:eastAsia="cs-CZ"/>
              </w:rPr>
              <w:t>m</w:t>
            </w:r>
          </w:p>
        </w:tc>
        <w:tc>
          <w:tcPr>
            <w:tcW w:w="1363" w:type="dxa"/>
            <w:tcBorders>
              <w:top w:val="nil"/>
              <w:left w:val="nil"/>
              <w:bottom w:val="single" w:sz="4" w:space="0" w:color="auto"/>
              <w:right w:val="single" w:sz="4" w:space="0" w:color="auto"/>
            </w:tcBorders>
            <w:shd w:val="clear" w:color="auto" w:fill="auto"/>
            <w:noWrap/>
            <w:vAlign w:val="center"/>
            <w:hideMark/>
          </w:tcPr>
          <w:p w14:paraId="08C47516" w14:textId="6B0363D3" w:rsidR="00EF73C7" w:rsidRPr="008C2313" w:rsidRDefault="00193837" w:rsidP="00DD195D">
            <w:pPr>
              <w:jc w:val="center"/>
              <w:rPr>
                <w:color w:val="000000"/>
                <w:lang w:eastAsia="cs-CZ"/>
              </w:rPr>
            </w:pPr>
            <w:r w:rsidRPr="008C2313">
              <w:rPr>
                <w:color w:val="000000"/>
                <w:lang w:eastAsia="cs-CZ"/>
              </w:rPr>
              <w:t>600/1200</w:t>
            </w:r>
          </w:p>
        </w:tc>
        <w:tc>
          <w:tcPr>
            <w:tcW w:w="557" w:type="dxa"/>
            <w:tcBorders>
              <w:top w:val="nil"/>
              <w:left w:val="nil"/>
              <w:bottom w:val="single" w:sz="4" w:space="0" w:color="auto"/>
              <w:right w:val="single" w:sz="4" w:space="0" w:color="auto"/>
            </w:tcBorders>
            <w:shd w:val="clear" w:color="auto" w:fill="auto"/>
            <w:noWrap/>
            <w:vAlign w:val="center"/>
            <w:hideMark/>
          </w:tcPr>
          <w:p w14:paraId="73CC7839" w14:textId="77777777" w:rsidR="00EF73C7" w:rsidRPr="008C2313" w:rsidRDefault="00EF73C7" w:rsidP="00DD195D">
            <w:pPr>
              <w:jc w:val="center"/>
              <w:rPr>
                <w:color w:val="000000"/>
                <w:lang w:eastAsia="cs-CZ"/>
              </w:rPr>
            </w:pPr>
            <w:r w:rsidRPr="008C2313">
              <w:rPr>
                <w:color w:val="000000"/>
                <w:lang w:eastAsia="cs-CZ"/>
              </w:rPr>
              <w:t>m</w:t>
            </w:r>
          </w:p>
        </w:tc>
      </w:tr>
      <w:tr w:rsidR="00EF73C7" w:rsidRPr="0099535A" w14:paraId="16E5DB9A" w14:textId="77777777" w:rsidTr="00DD195D">
        <w:trPr>
          <w:trHeight w:val="300"/>
        </w:trPr>
        <w:tc>
          <w:tcPr>
            <w:tcW w:w="4000" w:type="dxa"/>
            <w:tcBorders>
              <w:top w:val="nil"/>
              <w:left w:val="single" w:sz="4" w:space="0" w:color="auto"/>
              <w:bottom w:val="single" w:sz="4" w:space="0" w:color="auto"/>
              <w:right w:val="single" w:sz="12" w:space="0" w:color="auto"/>
            </w:tcBorders>
            <w:shd w:val="clear" w:color="auto" w:fill="auto"/>
            <w:vAlign w:val="center"/>
            <w:hideMark/>
          </w:tcPr>
          <w:p w14:paraId="0B848320" w14:textId="7256675C" w:rsidR="00EF73C7" w:rsidRPr="008C2313" w:rsidRDefault="00EF73C7" w:rsidP="00DD195D">
            <w:pPr>
              <w:jc w:val="center"/>
              <w:rPr>
                <w:color w:val="000000"/>
                <w:lang w:eastAsia="cs-CZ"/>
              </w:rPr>
            </w:pPr>
            <w:r w:rsidRPr="008C2313">
              <w:rPr>
                <w:color w:val="000000"/>
                <w:lang w:eastAsia="cs-CZ"/>
              </w:rPr>
              <w:t>Min. dimenze přívodního potrubí DN</w:t>
            </w:r>
          </w:p>
        </w:tc>
        <w:tc>
          <w:tcPr>
            <w:tcW w:w="1297" w:type="dxa"/>
            <w:tcBorders>
              <w:top w:val="nil"/>
              <w:left w:val="nil"/>
              <w:bottom w:val="single" w:sz="4" w:space="0" w:color="auto"/>
              <w:right w:val="single" w:sz="4" w:space="0" w:color="auto"/>
            </w:tcBorders>
            <w:shd w:val="clear" w:color="auto" w:fill="auto"/>
            <w:noWrap/>
            <w:vAlign w:val="center"/>
            <w:hideMark/>
          </w:tcPr>
          <w:p w14:paraId="75A707A3" w14:textId="7BE77A44" w:rsidR="00EF73C7" w:rsidRPr="008C2313" w:rsidRDefault="00193837" w:rsidP="00DD195D">
            <w:pPr>
              <w:jc w:val="center"/>
              <w:rPr>
                <w:color w:val="000000"/>
                <w:lang w:eastAsia="cs-CZ"/>
              </w:rPr>
            </w:pPr>
            <w:r w:rsidRPr="008C2313">
              <w:rPr>
                <w:color w:val="000000"/>
                <w:lang w:eastAsia="cs-CZ"/>
              </w:rPr>
              <w:t>100</w:t>
            </w:r>
          </w:p>
        </w:tc>
        <w:tc>
          <w:tcPr>
            <w:tcW w:w="623" w:type="dxa"/>
            <w:tcBorders>
              <w:top w:val="nil"/>
              <w:left w:val="nil"/>
              <w:bottom w:val="single" w:sz="4" w:space="0" w:color="auto"/>
              <w:right w:val="single" w:sz="12" w:space="0" w:color="auto"/>
            </w:tcBorders>
            <w:shd w:val="clear" w:color="auto" w:fill="auto"/>
            <w:noWrap/>
            <w:vAlign w:val="center"/>
            <w:hideMark/>
          </w:tcPr>
          <w:p w14:paraId="23DCEE14" w14:textId="77777777" w:rsidR="00EF73C7" w:rsidRPr="008C2313" w:rsidRDefault="00EF73C7" w:rsidP="00DD195D">
            <w:pPr>
              <w:jc w:val="center"/>
              <w:rPr>
                <w:color w:val="000000"/>
                <w:lang w:eastAsia="cs-CZ"/>
              </w:rPr>
            </w:pPr>
            <w:r w:rsidRPr="008C2313">
              <w:rPr>
                <w:color w:val="000000"/>
                <w:lang w:eastAsia="cs-CZ"/>
              </w:rPr>
              <w:t>mm</w:t>
            </w:r>
          </w:p>
        </w:tc>
        <w:tc>
          <w:tcPr>
            <w:tcW w:w="1363" w:type="dxa"/>
            <w:tcBorders>
              <w:top w:val="nil"/>
              <w:left w:val="nil"/>
              <w:bottom w:val="single" w:sz="4" w:space="0" w:color="auto"/>
              <w:right w:val="single" w:sz="4" w:space="0" w:color="auto"/>
            </w:tcBorders>
            <w:shd w:val="clear" w:color="auto" w:fill="auto"/>
            <w:noWrap/>
            <w:vAlign w:val="center"/>
            <w:hideMark/>
          </w:tcPr>
          <w:p w14:paraId="6DA64476" w14:textId="52890044" w:rsidR="00EF73C7" w:rsidRPr="008C2313" w:rsidRDefault="00193837" w:rsidP="00DD195D">
            <w:pPr>
              <w:jc w:val="center"/>
              <w:rPr>
                <w:color w:val="000000"/>
                <w:lang w:eastAsia="cs-CZ"/>
              </w:rPr>
            </w:pPr>
            <w:r w:rsidRPr="008C2313">
              <w:rPr>
                <w:color w:val="000000"/>
                <w:lang w:eastAsia="cs-CZ"/>
              </w:rPr>
              <w:t>100</w:t>
            </w:r>
          </w:p>
        </w:tc>
        <w:tc>
          <w:tcPr>
            <w:tcW w:w="557" w:type="dxa"/>
            <w:tcBorders>
              <w:top w:val="nil"/>
              <w:left w:val="nil"/>
              <w:bottom w:val="single" w:sz="4" w:space="0" w:color="auto"/>
              <w:right w:val="single" w:sz="4" w:space="0" w:color="auto"/>
            </w:tcBorders>
            <w:shd w:val="clear" w:color="auto" w:fill="auto"/>
            <w:noWrap/>
            <w:vAlign w:val="center"/>
            <w:hideMark/>
          </w:tcPr>
          <w:p w14:paraId="1E9D62D9" w14:textId="77777777" w:rsidR="00EF73C7" w:rsidRPr="008C2313" w:rsidRDefault="00EF73C7" w:rsidP="00DD195D">
            <w:pPr>
              <w:jc w:val="center"/>
              <w:rPr>
                <w:color w:val="000000"/>
                <w:lang w:eastAsia="cs-CZ"/>
              </w:rPr>
            </w:pPr>
            <w:r w:rsidRPr="008C2313">
              <w:rPr>
                <w:color w:val="000000"/>
                <w:lang w:eastAsia="cs-CZ"/>
              </w:rPr>
              <w:t>mm</w:t>
            </w:r>
          </w:p>
        </w:tc>
      </w:tr>
      <w:tr w:rsidR="00EF73C7" w:rsidRPr="0099535A" w14:paraId="783FB4FB" w14:textId="77777777" w:rsidTr="00DD195D">
        <w:trPr>
          <w:trHeight w:val="300"/>
        </w:trPr>
        <w:tc>
          <w:tcPr>
            <w:tcW w:w="4000" w:type="dxa"/>
            <w:tcBorders>
              <w:top w:val="nil"/>
              <w:left w:val="single" w:sz="4" w:space="0" w:color="auto"/>
              <w:bottom w:val="single" w:sz="4" w:space="0" w:color="auto"/>
              <w:right w:val="single" w:sz="12" w:space="0" w:color="auto"/>
            </w:tcBorders>
            <w:shd w:val="clear" w:color="auto" w:fill="auto"/>
            <w:noWrap/>
            <w:vAlign w:val="center"/>
            <w:hideMark/>
          </w:tcPr>
          <w:p w14:paraId="0B266257" w14:textId="2F123E1E" w:rsidR="00EF73C7" w:rsidRPr="008C2313" w:rsidRDefault="00EF73C7" w:rsidP="00DD195D">
            <w:pPr>
              <w:jc w:val="center"/>
              <w:rPr>
                <w:color w:val="000000"/>
                <w:lang w:eastAsia="cs-CZ"/>
              </w:rPr>
            </w:pPr>
            <w:r w:rsidRPr="008C2313">
              <w:rPr>
                <w:color w:val="000000"/>
                <w:lang w:eastAsia="cs-CZ"/>
              </w:rPr>
              <w:t>Odběr Q (v = 0,8 m/s)</w:t>
            </w:r>
          </w:p>
        </w:tc>
        <w:tc>
          <w:tcPr>
            <w:tcW w:w="1297" w:type="dxa"/>
            <w:tcBorders>
              <w:top w:val="nil"/>
              <w:left w:val="nil"/>
              <w:bottom w:val="single" w:sz="4" w:space="0" w:color="auto"/>
              <w:right w:val="single" w:sz="4" w:space="0" w:color="auto"/>
            </w:tcBorders>
            <w:shd w:val="clear" w:color="auto" w:fill="auto"/>
            <w:noWrap/>
            <w:vAlign w:val="center"/>
            <w:hideMark/>
          </w:tcPr>
          <w:p w14:paraId="5A974A58" w14:textId="60CB12CC" w:rsidR="00EF73C7" w:rsidRPr="008C2313" w:rsidRDefault="00193837" w:rsidP="00DD195D">
            <w:pPr>
              <w:jc w:val="center"/>
              <w:rPr>
                <w:color w:val="000000"/>
                <w:lang w:eastAsia="cs-CZ"/>
              </w:rPr>
            </w:pPr>
            <w:r w:rsidRPr="008C2313">
              <w:rPr>
                <w:color w:val="000000"/>
                <w:lang w:eastAsia="cs-CZ"/>
              </w:rPr>
              <w:t>6</w:t>
            </w:r>
          </w:p>
        </w:tc>
        <w:tc>
          <w:tcPr>
            <w:tcW w:w="623" w:type="dxa"/>
            <w:tcBorders>
              <w:top w:val="nil"/>
              <w:left w:val="nil"/>
              <w:bottom w:val="single" w:sz="4" w:space="0" w:color="auto"/>
              <w:right w:val="single" w:sz="12" w:space="0" w:color="auto"/>
            </w:tcBorders>
            <w:shd w:val="clear" w:color="auto" w:fill="auto"/>
            <w:noWrap/>
            <w:vAlign w:val="center"/>
            <w:hideMark/>
          </w:tcPr>
          <w:p w14:paraId="790BE848" w14:textId="77777777" w:rsidR="00EF73C7" w:rsidRPr="008C2313" w:rsidRDefault="00EF73C7" w:rsidP="00DD195D">
            <w:pPr>
              <w:jc w:val="center"/>
              <w:rPr>
                <w:color w:val="000000"/>
                <w:lang w:eastAsia="cs-CZ"/>
              </w:rPr>
            </w:pPr>
            <w:r w:rsidRPr="008C2313">
              <w:rPr>
                <w:color w:val="000000"/>
                <w:lang w:eastAsia="cs-CZ"/>
              </w:rPr>
              <w:t>l/s</w:t>
            </w:r>
          </w:p>
        </w:tc>
        <w:tc>
          <w:tcPr>
            <w:tcW w:w="1363" w:type="dxa"/>
            <w:tcBorders>
              <w:top w:val="nil"/>
              <w:left w:val="nil"/>
              <w:bottom w:val="single" w:sz="4" w:space="0" w:color="auto"/>
              <w:right w:val="single" w:sz="4" w:space="0" w:color="auto"/>
            </w:tcBorders>
            <w:shd w:val="clear" w:color="auto" w:fill="auto"/>
            <w:noWrap/>
            <w:vAlign w:val="center"/>
            <w:hideMark/>
          </w:tcPr>
          <w:p w14:paraId="58DB1BF3" w14:textId="7042E5C5" w:rsidR="00EF73C7" w:rsidRPr="008C2313" w:rsidRDefault="00193837" w:rsidP="00DD195D">
            <w:pPr>
              <w:jc w:val="center"/>
              <w:rPr>
                <w:color w:val="000000"/>
                <w:lang w:eastAsia="cs-CZ"/>
              </w:rPr>
            </w:pPr>
            <w:r w:rsidRPr="008C2313">
              <w:rPr>
                <w:color w:val="000000"/>
                <w:lang w:eastAsia="cs-CZ"/>
              </w:rPr>
              <w:t>6</w:t>
            </w:r>
          </w:p>
        </w:tc>
        <w:tc>
          <w:tcPr>
            <w:tcW w:w="557" w:type="dxa"/>
            <w:tcBorders>
              <w:top w:val="nil"/>
              <w:left w:val="nil"/>
              <w:bottom w:val="single" w:sz="4" w:space="0" w:color="auto"/>
              <w:right w:val="single" w:sz="4" w:space="0" w:color="auto"/>
            </w:tcBorders>
            <w:shd w:val="clear" w:color="auto" w:fill="auto"/>
            <w:noWrap/>
            <w:vAlign w:val="center"/>
            <w:hideMark/>
          </w:tcPr>
          <w:p w14:paraId="68CC149D" w14:textId="77777777" w:rsidR="00EF73C7" w:rsidRPr="008C2313" w:rsidRDefault="00EF73C7" w:rsidP="00DD195D">
            <w:pPr>
              <w:jc w:val="center"/>
              <w:rPr>
                <w:color w:val="000000"/>
                <w:lang w:eastAsia="cs-CZ"/>
              </w:rPr>
            </w:pPr>
            <w:r w:rsidRPr="008C2313">
              <w:rPr>
                <w:color w:val="000000"/>
                <w:lang w:eastAsia="cs-CZ"/>
              </w:rPr>
              <w:t>l/s</w:t>
            </w:r>
          </w:p>
        </w:tc>
      </w:tr>
      <w:tr w:rsidR="00EF73C7" w:rsidRPr="0099535A" w14:paraId="2D6E5AD9" w14:textId="77777777" w:rsidTr="004F3C21">
        <w:trPr>
          <w:trHeight w:val="300"/>
        </w:trPr>
        <w:tc>
          <w:tcPr>
            <w:tcW w:w="4000" w:type="dxa"/>
            <w:tcBorders>
              <w:top w:val="nil"/>
              <w:left w:val="single" w:sz="4" w:space="0" w:color="auto"/>
              <w:bottom w:val="single" w:sz="4" w:space="0" w:color="auto"/>
              <w:right w:val="single" w:sz="12" w:space="0" w:color="auto"/>
            </w:tcBorders>
            <w:shd w:val="clear" w:color="auto" w:fill="auto"/>
            <w:noWrap/>
            <w:vAlign w:val="center"/>
            <w:hideMark/>
          </w:tcPr>
          <w:p w14:paraId="3F0EFB3E" w14:textId="0A09AA17" w:rsidR="00EF73C7" w:rsidRPr="008C2313" w:rsidRDefault="00EF73C7" w:rsidP="00DD195D">
            <w:pPr>
              <w:jc w:val="center"/>
              <w:rPr>
                <w:color w:val="000000"/>
                <w:lang w:eastAsia="cs-CZ"/>
              </w:rPr>
            </w:pPr>
            <w:r w:rsidRPr="008C2313">
              <w:rPr>
                <w:color w:val="000000"/>
                <w:lang w:eastAsia="cs-CZ"/>
              </w:rPr>
              <w:t>Odběr Q (v = 1,5 m/s)</w:t>
            </w:r>
          </w:p>
        </w:tc>
        <w:tc>
          <w:tcPr>
            <w:tcW w:w="1297" w:type="dxa"/>
            <w:tcBorders>
              <w:top w:val="nil"/>
              <w:left w:val="nil"/>
              <w:bottom w:val="single" w:sz="4" w:space="0" w:color="auto"/>
              <w:right w:val="single" w:sz="4" w:space="0" w:color="auto"/>
            </w:tcBorders>
            <w:shd w:val="clear" w:color="auto" w:fill="auto"/>
            <w:noWrap/>
            <w:vAlign w:val="center"/>
            <w:hideMark/>
          </w:tcPr>
          <w:p w14:paraId="3CC94F51" w14:textId="67D61416" w:rsidR="00EF73C7" w:rsidRPr="008C2313" w:rsidRDefault="00193837" w:rsidP="00DD195D">
            <w:pPr>
              <w:jc w:val="center"/>
              <w:rPr>
                <w:color w:val="000000"/>
                <w:lang w:eastAsia="cs-CZ"/>
              </w:rPr>
            </w:pPr>
            <w:r w:rsidRPr="008C2313">
              <w:rPr>
                <w:color w:val="000000"/>
                <w:lang w:eastAsia="cs-CZ"/>
              </w:rPr>
              <w:t>12</w:t>
            </w:r>
          </w:p>
        </w:tc>
        <w:tc>
          <w:tcPr>
            <w:tcW w:w="623" w:type="dxa"/>
            <w:tcBorders>
              <w:top w:val="nil"/>
              <w:left w:val="nil"/>
              <w:bottom w:val="single" w:sz="4" w:space="0" w:color="auto"/>
              <w:right w:val="single" w:sz="12" w:space="0" w:color="auto"/>
            </w:tcBorders>
            <w:shd w:val="clear" w:color="auto" w:fill="auto"/>
            <w:noWrap/>
            <w:vAlign w:val="center"/>
            <w:hideMark/>
          </w:tcPr>
          <w:p w14:paraId="11F4AF72" w14:textId="77777777" w:rsidR="00EF73C7" w:rsidRPr="008C2313" w:rsidRDefault="00EF73C7" w:rsidP="00DD195D">
            <w:pPr>
              <w:jc w:val="center"/>
              <w:rPr>
                <w:color w:val="000000"/>
                <w:lang w:eastAsia="cs-CZ"/>
              </w:rPr>
            </w:pPr>
            <w:r w:rsidRPr="008C2313">
              <w:rPr>
                <w:color w:val="000000"/>
                <w:lang w:eastAsia="cs-CZ"/>
              </w:rPr>
              <w:t>l/s</w:t>
            </w:r>
          </w:p>
        </w:tc>
        <w:tc>
          <w:tcPr>
            <w:tcW w:w="1363" w:type="dxa"/>
            <w:tcBorders>
              <w:top w:val="nil"/>
              <w:left w:val="nil"/>
              <w:bottom w:val="single" w:sz="4" w:space="0" w:color="auto"/>
              <w:right w:val="single" w:sz="4" w:space="0" w:color="auto"/>
            </w:tcBorders>
            <w:shd w:val="clear" w:color="auto" w:fill="auto"/>
            <w:noWrap/>
            <w:vAlign w:val="center"/>
            <w:hideMark/>
          </w:tcPr>
          <w:p w14:paraId="72FB53CB" w14:textId="7F420AB0" w:rsidR="00EF73C7" w:rsidRPr="008C2313" w:rsidRDefault="00193837" w:rsidP="00DD195D">
            <w:pPr>
              <w:jc w:val="center"/>
              <w:rPr>
                <w:color w:val="000000"/>
                <w:lang w:eastAsia="cs-CZ"/>
              </w:rPr>
            </w:pPr>
            <w:r w:rsidRPr="008C2313">
              <w:rPr>
                <w:color w:val="000000"/>
                <w:lang w:eastAsia="cs-CZ"/>
              </w:rPr>
              <w:t>12</w:t>
            </w:r>
          </w:p>
        </w:tc>
        <w:tc>
          <w:tcPr>
            <w:tcW w:w="557" w:type="dxa"/>
            <w:tcBorders>
              <w:top w:val="nil"/>
              <w:left w:val="nil"/>
              <w:bottom w:val="single" w:sz="4" w:space="0" w:color="auto"/>
              <w:right w:val="single" w:sz="4" w:space="0" w:color="auto"/>
            </w:tcBorders>
            <w:shd w:val="clear" w:color="auto" w:fill="auto"/>
            <w:noWrap/>
            <w:vAlign w:val="center"/>
            <w:hideMark/>
          </w:tcPr>
          <w:p w14:paraId="2ECA9978" w14:textId="77777777" w:rsidR="00EF73C7" w:rsidRPr="008C2313" w:rsidRDefault="00EF73C7" w:rsidP="00DD195D">
            <w:pPr>
              <w:jc w:val="center"/>
              <w:rPr>
                <w:color w:val="000000"/>
                <w:lang w:eastAsia="cs-CZ"/>
              </w:rPr>
            </w:pPr>
            <w:r w:rsidRPr="008C2313">
              <w:rPr>
                <w:color w:val="000000"/>
                <w:lang w:eastAsia="cs-CZ"/>
              </w:rPr>
              <w:t>l/s</w:t>
            </w:r>
          </w:p>
        </w:tc>
      </w:tr>
      <w:tr w:rsidR="00D041A3" w:rsidRPr="009A2C12" w14:paraId="470B40AD" w14:textId="77777777" w:rsidTr="00D041A3">
        <w:trPr>
          <w:gridAfter w:val="2"/>
          <w:wAfter w:w="1920" w:type="dxa"/>
          <w:trHeight w:val="315"/>
        </w:trPr>
        <w:tc>
          <w:tcPr>
            <w:tcW w:w="4000" w:type="dxa"/>
            <w:shd w:val="clear" w:color="auto" w:fill="auto"/>
            <w:noWrap/>
            <w:vAlign w:val="center"/>
          </w:tcPr>
          <w:p w14:paraId="106D3849" w14:textId="77777777" w:rsidR="00D041A3" w:rsidRPr="009A2C12" w:rsidRDefault="00D041A3" w:rsidP="00D05DC0">
            <w:pPr>
              <w:jc w:val="left"/>
              <w:rPr>
                <w:color w:val="000000"/>
                <w:lang w:eastAsia="cs-CZ"/>
              </w:rPr>
            </w:pPr>
          </w:p>
        </w:tc>
        <w:tc>
          <w:tcPr>
            <w:tcW w:w="1920" w:type="dxa"/>
            <w:gridSpan w:val="2"/>
            <w:shd w:val="clear" w:color="auto" w:fill="auto"/>
            <w:noWrap/>
            <w:vAlign w:val="center"/>
          </w:tcPr>
          <w:p w14:paraId="4915091C" w14:textId="77777777" w:rsidR="00D041A3" w:rsidRPr="009A2C12" w:rsidRDefault="00D041A3" w:rsidP="00D05DC0">
            <w:pPr>
              <w:jc w:val="center"/>
              <w:rPr>
                <w:color w:val="000000"/>
                <w:lang w:eastAsia="cs-CZ"/>
              </w:rPr>
            </w:pPr>
          </w:p>
        </w:tc>
      </w:tr>
      <w:tr w:rsidR="004F3C21" w:rsidRPr="009A2C12" w14:paraId="02C05A2E" w14:textId="77777777" w:rsidTr="004F3C21">
        <w:trPr>
          <w:gridAfter w:val="2"/>
          <w:wAfter w:w="1920" w:type="dxa"/>
          <w:trHeight w:val="315"/>
        </w:trPr>
        <w:tc>
          <w:tcPr>
            <w:tcW w:w="4000" w:type="dxa"/>
            <w:tcBorders>
              <w:bottom w:val="single" w:sz="4" w:space="0" w:color="auto"/>
            </w:tcBorders>
            <w:shd w:val="clear" w:color="auto" w:fill="auto"/>
            <w:noWrap/>
            <w:vAlign w:val="center"/>
          </w:tcPr>
          <w:p w14:paraId="535DAB15" w14:textId="77777777" w:rsidR="004F3C21" w:rsidRPr="009A2C12" w:rsidRDefault="004F3C21" w:rsidP="00D05DC0">
            <w:pPr>
              <w:jc w:val="left"/>
              <w:rPr>
                <w:color w:val="000000"/>
                <w:lang w:eastAsia="cs-CZ"/>
              </w:rPr>
            </w:pPr>
          </w:p>
        </w:tc>
        <w:tc>
          <w:tcPr>
            <w:tcW w:w="1920" w:type="dxa"/>
            <w:gridSpan w:val="2"/>
            <w:tcBorders>
              <w:bottom w:val="single" w:sz="4" w:space="0" w:color="auto"/>
            </w:tcBorders>
            <w:shd w:val="clear" w:color="auto" w:fill="auto"/>
            <w:noWrap/>
            <w:vAlign w:val="center"/>
          </w:tcPr>
          <w:p w14:paraId="4B792D01" w14:textId="77777777" w:rsidR="004F3C21" w:rsidRPr="009A2C12" w:rsidRDefault="004F3C21" w:rsidP="00D05DC0">
            <w:pPr>
              <w:jc w:val="center"/>
              <w:rPr>
                <w:color w:val="000000"/>
                <w:lang w:eastAsia="cs-CZ"/>
              </w:rPr>
            </w:pPr>
          </w:p>
        </w:tc>
      </w:tr>
      <w:tr w:rsidR="008C2313" w:rsidRPr="009A2C12" w14:paraId="6B8847BD" w14:textId="77777777" w:rsidTr="004F3C21">
        <w:trPr>
          <w:gridAfter w:val="2"/>
          <w:wAfter w:w="1920" w:type="dxa"/>
          <w:trHeight w:val="315"/>
        </w:trPr>
        <w:tc>
          <w:tcPr>
            <w:tcW w:w="4000" w:type="dxa"/>
            <w:tcBorders>
              <w:top w:val="single" w:sz="4" w:space="0" w:color="auto"/>
              <w:left w:val="single" w:sz="4" w:space="0" w:color="auto"/>
              <w:bottom w:val="single" w:sz="12" w:space="0" w:color="auto"/>
              <w:right w:val="single" w:sz="12" w:space="0" w:color="auto"/>
            </w:tcBorders>
            <w:shd w:val="clear" w:color="000000" w:fill="D9D9D9"/>
            <w:noWrap/>
            <w:vAlign w:val="center"/>
            <w:hideMark/>
          </w:tcPr>
          <w:p w14:paraId="30DFEB72" w14:textId="38395D6A" w:rsidR="008C2313" w:rsidRPr="009A2C12" w:rsidRDefault="008C2313" w:rsidP="00D05DC0">
            <w:pPr>
              <w:jc w:val="left"/>
              <w:rPr>
                <w:color w:val="000000"/>
                <w:lang w:eastAsia="cs-CZ"/>
              </w:rPr>
            </w:pPr>
            <w:r w:rsidRPr="009A2C12">
              <w:rPr>
                <w:color w:val="000000"/>
                <w:lang w:eastAsia="cs-CZ"/>
              </w:rPr>
              <w:t> </w:t>
            </w:r>
          </w:p>
        </w:tc>
        <w:tc>
          <w:tcPr>
            <w:tcW w:w="1920" w:type="dxa"/>
            <w:gridSpan w:val="2"/>
            <w:tcBorders>
              <w:top w:val="single" w:sz="4" w:space="0" w:color="auto"/>
              <w:left w:val="nil"/>
              <w:bottom w:val="single" w:sz="12" w:space="0" w:color="auto"/>
              <w:right w:val="single" w:sz="4" w:space="0" w:color="auto"/>
            </w:tcBorders>
            <w:shd w:val="clear" w:color="000000" w:fill="D9D9D9"/>
            <w:noWrap/>
            <w:vAlign w:val="center"/>
            <w:hideMark/>
          </w:tcPr>
          <w:p w14:paraId="19584CD5" w14:textId="77777777" w:rsidR="008C2313" w:rsidRPr="009A2C12" w:rsidRDefault="008C2313" w:rsidP="00D05DC0">
            <w:pPr>
              <w:jc w:val="center"/>
              <w:rPr>
                <w:color w:val="000000"/>
                <w:lang w:eastAsia="cs-CZ"/>
              </w:rPr>
            </w:pPr>
            <w:r w:rsidRPr="009A2C12">
              <w:rPr>
                <w:color w:val="000000"/>
                <w:lang w:eastAsia="cs-CZ"/>
              </w:rPr>
              <w:t>Požární nádrž</w:t>
            </w:r>
          </w:p>
        </w:tc>
      </w:tr>
      <w:tr w:rsidR="008C2313" w:rsidRPr="009A2C12" w14:paraId="5BB7FFBD" w14:textId="77777777" w:rsidTr="00D05DC0">
        <w:trPr>
          <w:gridAfter w:val="2"/>
          <w:wAfter w:w="1920" w:type="dxa"/>
          <w:trHeight w:val="315"/>
        </w:trPr>
        <w:tc>
          <w:tcPr>
            <w:tcW w:w="4000" w:type="dxa"/>
            <w:tcBorders>
              <w:top w:val="nil"/>
              <w:left w:val="single" w:sz="4" w:space="0" w:color="auto"/>
              <w:bottom w:val="single" w:sz="4" w:space="0" w:color="auto"/>
              <w:right w:val="single" w:sz="12" w:space="0" w:color="auto"/>
            </w:tcBorders>
            <w:shd w:val="clear" w:color="auto" w:fill="auto"/>
            <w:vAlign w:val="center"/>
            <w:hideMark/>
          </w:tcPr>
          <w:p w14:paraId="66351EFC" w14:textId="403E15A6" w:rsidR="008C2313" w:rsidRPr="009A2C12" w:rsidRDefault="008C2313" w:rsidP="00D05DC0">
            <w:pPr>
              <w:jc w:val="center"/>
              <w:rPr>
                <w:color w:val="000000"/>
                <w:lang w:eastAsia="cs-CZ"/>
              </w:rPr>
            </w:pPr>
            <w:r w:rsidRPr="009A2C12">
              <w:rPr>
                <w:color w:val="000000"/>
                <w:lang w:eastAsia="cs-CZ"/>
              </w:rPr>
              <w:t>Max. vzdálenost od objektu</w:t>
            </w:r>
          </w:p>
        </w:tc>
        <w:tc>
          <w:tcPr>
            <w:tcW w:w="1297" w:type="dxa"/>
            <w:tcBorders>
              <w:top w:val="nil"/>
              <w:left w:val="nil"/>
              <w:bottom w:val="single" w:sz="4" w:space="0" w:color="auto"/>
              <w:right w:val="single" w:sz="4" w:space="0" w:color="auto"/>
            </w:tcBorders>
            <w:shd w:val="clear" w:color="auto" w:fill="auto"/>
            <w:noWrap/>
            <w:vAlign w:val="center"/>
            <w:hideMark/>
          </w:tcPr>
          <w:p w14:paraId="1EF2972B" w14:textId="77777777" w:rsidR="008C2313" w:rsidRPr="009A2C12" w:rsidRDefault="008C2313" w:rsidP="00D05DC0">
            <w:pPr>
              <w:jc w:val="center"/>
              <w:rPr>
                <w:color w:val="000000"/>
                <w:lang w:eastAsia="cs-CZ"/>
              </w:rPr>
            </w:pPr>
            <w:r w:rsidRPr="009A2C12">
              <w:rPr>
                <w:color w:val="000000"/>
                <w:lang w:eastAsia="cs-CZ"/>
              </w:rPr>
              <w:t>600</w:t>
            </w:r>
          </w:p>
        </w:tc>
        <w:tc>
          <w:tcPr>
            <w:tcW w:w="623" w:type="dxa"/>
            <w:tcBorders>
              <w:top w:val="nil"/>
              <w:left w:val="nil"/>
              <w:bottom w:val="single" w:sz="4" w:space="0" w:color="auto"/>
              <w:right w:val="single" w:sz="4" w:space="0" w:color="auto"/>
            </w:tcBorders>
            <w:shd w:val="clear" w:color="auto" w:fill="auto"/>
            <w:noWrap/>
            <w:vAlign w:val="center"/>
            <w:hideMark/>
          </w:tcPr>
          <w:p w14:paraId="5B9E1C7E" w14:textId="77777777" w:rsidR="008C2313" w:rsidRPr="009A2C12" w:rsidRDefault="008C2313" w:rsidP="00D05DC0">
            <w:pPr>
              <w:jc w:val="center"/>
              <w:rPr>
                <w:color w:val="000000"/>
                <w:lang w:eastAsia="cs-CZ"/>
              </w:rPr>
            </w:pPr>
            <w:r w:rsidRPr="009A2C12">
              <w:rPr>
                <w:color w:val="000000"/>
                <w:lang w:eastAsia="cs-CZ"/>
              </w:rPr>
              <w:t>m</w:t>
            </w:r>
          </w:p>
        </w:tc>
      </w:tr>
      <w:tr w:rsidR="008C2313" w:rsidRPr="009A2C12" w14:paraId="501775B1" w14:textId="77777777" w:rsidTr="00D05DC0">
        <w:trPr>
          <w:gridAfter w:val="2"/>
          <w:wAfter w:w="1920" w:type="dxa"/>
          <w:trHeight w:val="345"/>
        </w:trPr>
        <w:tc>
          <w:tcPr>
            <w:tcW w:w="4000" w:type="dxa"/>
            <w:tcBorders>
              <w:top w:val="nil"/>
              <w:left w:val="single" w:sz="4" w:space="0" w:color="auto"/>
              <w:bottom w:val="single" w:sz="4" w:space="0" w:color="auto"/>
              <w:right w:val="single" w:sz="12" w:space="0" w:color="auto"/>
            </w:tcBorders>
            <w:shd w:val="clear" w:color="auto" w:fill="auto"/>
            <w:vAlign w:val="center"/>
            <w:hideMark/>
          </w:tcPr>
          <w:p w14:paraId="3CDADA11" w14:textId="77777777" w:rsidR="008C2313" w:rsidRPr="009A2C12" w:rsidRDefault="008C2313" w:rsidP="00D05DC0">
            <w:pPr>
              <w:jc w:val="center"/>
              <w:rPr>
                <w:color w:val="000000"/>
                <w:lang w:eastAsia="cs-CZ"/>
              </w:rPr>
            </w:pPr>
            <w:r w:rsidRPr="009A2C12">
              <w:rPr>
                <w:color w:val="000000"/>
                <w:lang w:eastAsia="cs-CZ"/>
              </w:rPr>
              <w:t>Min. objem požární nádrže</w:t>
            </w:r>
          </w:p>
        </w:tc>
        <w:tc>
          <w:tcPr>
            <w:tcW w:w="1297" w:type="dxa"/>
            <w:tcBorders>
              <w:top w:val="nil"/>
              <w:left w:val="nil"/>
              <w:bottom w:val="single" w:sz="4" w:space="0" w:color="auto"/>
              <w:right w:val="single" w:sz="4" w:space="0" w:color="auto"/>
            </w:tcBorders>
            <w:shd w:val="clear" w:color="auto" w:fill="auto"/>
            <w:noWrap/>
            <w:vAlign w:val="center"/>
            <w:hideMark/>
          </w:tcPr>
          <w:p w14:paraId="32EC80F0" w14:textId="25E7FE23" w:rsidR="008C2313" w:rsidRPr="009A2C12" w:rsidRDefault="001603DD" w:rsidP="00D05DC0">
            <w:pPr>
              <w:jc w:val="center"/>
              <w:rPr>
                <w:color w:val="000000"/>
                <w:lang w:eastAsia="cs-CZ"/>
              </w:rPr>
            </w:pPr>
            <w:r>
              <w:rPr>
                <w:color w:val="000000"/>
                <w:lang w:eastAsia="cs-CZ"/>
              </w:rPr>
              <w:t>22</w:t>
            </w:r>
          </w:p>
        </w:tc>
        <w:tc>
          <w:tcPr>
            <w:tcW w:w="623" w:type="dxa"/>
            <w:tcBorders>
              <w:top w:val="nil"/>
              <w:left w:val="nil"/>
              <w:bottom w:val="single" w:sz="4" w:space="0" w:color="auto"/>
              <w:right w:val="single" w:sz="4" w:space="0" w:color="auto"/>
            </w:tcBorders>
            <w:shd w:val="clear" w:color="auto" w:fill="auto"/>
            <w:noWrap/>
            <w:vAlign w:val="center"/>
            <w:hideMark/>
          </w:tcPr>
          <w:p w14:paraId="361B4AF5" w14:textId="77777777" w:rsidR="008C2313" w:rsidRPr="009A2C12" w:rsidRDefault="008C2313" w:rsidP="00D05DC0">
            <w:pPr>
              <w:jc w:val="center"/>
              <w:rPr>
                <w:color w:val="000000"/>
                <w:lang w:eastAsia="cs-CZ"/>
              </w:rPr>
            </w:pPr>
            <w:r w:rsidRPr="009A2C12">
              <w:rPr>
                <w:color w:val="000000"/>
                <w:lang w:eastAsia="cs-CZ"/>
              </w:rPr>
              <w:t>m</w:t>
            </w:r>
            <w:r w:rsidRPr="009A2C12">
              <w:rPr>
                <w:color w:val="000000"/>
                <w:vertAlign w:val="superscript"/>
                <w:lang w:eastAsia="cs-CZ"/>
              </w:rPr>
              <w:t>3</w:t>
            </w:r>
          </w:p>
        </w:tc>
      </w:tr>
    </w:tbl>
    <w:p w14:paraId="6E1B80E2" w14:textId="14CAFCBD" w:rsidR="008C2313" w:rsidRDefault="001E02AF" w:rsidP="00634F7C">
      <w:pPr>
        <w:rPr>
          <w:highlight w:val="yellow"/>
        </w:rPr>
      </w:pPr>
      <w:r w:rsidRPr="00C26579">
        <w:rPr>
          <w:noProof/>
          <w:lang w:eastAsia="cs-CZ"/>
        </w:rPr>
        <w:lastRenderedPageBreak/>
        <mc:AlternateContent>
          <mc:Choice Requires="wps">
            <w:drawing>
              <wp:anchor distT="0" distB="0" distL="114300" distR="114300" simplePos="0" relativeHeight="251709440" behindDoc="0" locked="0" layoutInCell="1" allowOverlap="1" wp14:anchorId="21BEF479" wp14:editId="2CB97405">
                <wp:simplePos x="0" y="0"/>
                <wp:positionH relativeFrom="margin">
                  <wp:posOffset>2872105</wp:posOffset>
                </wp:positionH>
                <wp:positionV relativeFrom="paragraph">
                  <wp:posOffset>233680</wp:posOffset>
                </wp:positionV>
                <wp:extent cx="1181100" cy="295275"/>
                <wp:effectExtent l="0" t="0" r="19050" b="28575"/>
                <wp:wrapNone/>
                <wp:docPr id="22" name="Textové pole 22"/>
                <wp:cNvGraphicFramePr/>
                <a:graphic xmlns:a="http://schemas.openxmlformats.org/drawingml/2006/main">
                  <a:graphicData uri="http://schemas.microsoft.com/office/word/2010/wordprocessingShape">
                    <wps:wsp>
                      <wps:cNvSpPr txBox="1"/>
                      <wps:spPr>
                        <a:xfrm>
                          <a:off x="0" y="0"/>
                          <a:ext cx="1181100" cy="295275"/>
                        </a:xfrm>
                        <a:prstGeom prst="rect">
                          <a:avLst/>
                        </a:prstGeom>
                        <a:solidFill>
                          <a:schemeClr val="lt1"/>
                        </a:solidFill>
                        <a:ln w="6350">
                          <a:solidFill>
                            <a:prstClr val="black"/>
                          </a:solidFill>
                        </a:ln>
                      </wps:spPr>
                      <wps:txbx>
                        <w:txbxContent>
                          <w:p w14:paraId="7881E4F7" w14:textId="61A4A30E" w:rsidR="00D05DC0" w:rsidRDefault="00D05DC0" w:rsidP="001E02AF">
                            <w:pPr>
                              <w:jc w:val="left"/>
                            </w:pPr>
                            <w:r>
                              <w:t xml:space="preserve">Řešený objekt </w:t>
                            </w:r>
                            <w:proofErr w:type="spellStart"/>
                            <w:r>
                              <w:t>lkooobjekobjekt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2" o:spid="_x0000_s1026" type="#_x0000_t202" style="position:absolute;left:0;text-align:left;margin-left:226.15pt;margin-top:18.4pt;width:93pt;height:23.2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" fillcolor="white [3201]" strokeweight=".5pt">
                <v:textbox>
                  <w:txbxContent>
                    <w:p w14:paraId="7881E4F7" w14:textId="61A4A30E" w:rsidR="00D05DC0" w:rsidRDefault="00D05DC0" w:rsidP="001E02AF">
                      <w:pPr>
                        <w:jc w:val="left"/>
                      </w:pPr>
                      <w:r>
                        <w:t xml:space="preserve">Řešený objekt </w:t>
                      </w:r>
                      <w:proofErr w:type="spellStart"/>
                      <w:r>
                        <w:t>lkooobjekobjekt</w:t>
                      </w:r>
                      <w:proofErr w:type="spellEnd"/>
                    </w:p>
                  </w:txbxContent>
                </v:textbox>
                <w10:wrap anchorx="margin"/>
              </v:shape>
            </w:pict>
          </mc:Fallback>
        </mc:AlternateContent>
      </w:r>
      <w:r w:rsidR="00C26579" w:rsidRPr="00C26579">
        <w:rPr>
          <w:noProof/>
          <w:lang w:eastAsia="cs-CZ"/>
        </w:rPr>
        <mc:AlternateContent>
          <mc:Choice Requires="wps">
            <w:drawing>
              <wp:anchor distT="0" distB="0" distL="114300" distR="114300" simplePos="0" relativeHeight="251712512" behindDoc="0" locked="0" layoutInCell="1" allowOverlap="1" wp14:anchorId="3388CAAC" wp14:editId="6B0534C5">
                <wp:simplePos x="0" y="0"/>
                <wp:positionH relativeFrom="margin">
                  <wp:posOffset>2167255</wp:posOffset>
                </wp:positionH>
                <wp:positionV relativeFrom="paragraph">
                  <wp:posOffset>4148455</wp:posOffset>
                </wp:positionV>
                <wp:extent cx="704850" cy="2952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704850" cy="295275"/>
                        </a:xfrm>
                        <a:prstGeom prst="rect">
                          <a:avLst/>
                        </a:prstGeom>
                        <a:solidFill>
                          <a:schemeClr val="lt1"/>
                        </a:solidFill>
                        <a:ln w="6350">
                          <a:solidFill>
                            <a:prstClr val="black"/>
                          </a:solidFill>
                        </a:ln>
                      </wps:spPr>
                      <wps:txbx>
                        <w:txbxContent>
                          <w:p w14:paraId="190F1E5D" w14:textId="17DDF078" w:rsidR="00D05DC0" w:rsidRDefault="00D05DC0" w:rsidP="00C26579">
                            <w:r>
                              <w:t>Rybník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27" type="#_x0000_t202" style="position:absolute;left:0;text-align:left;margin-left:170.65pt;margin-top:326.65pt;width:55.5pt;height:23.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" fillcolor="white [3201]" strokeweight=".5pt">
                <v:textbox>
                  <w:txbxContent>
                    <w:p w14:paraId="190F1E5D" w14:textId="17DDF078" w:rsidR="00D05DC0" w:rsidRDefault="00D05DC0" w:rsidP="00C26579">
                      <w:r>
                        <w:t>Rybník</w:t>
                      </w:r>
                    </w:p>
                  </w:txbxContent>
                </v:textbox>
                <w10:wrap anchorx="margin"/>
              </v:shape>
            </w:pict>
          </mc:Fallback>
        </mc:AlternateContent>
      </w:r>
      <w:r w:rsidR="00C26579" w:rsidRPr="00C26579">
        <w:rPr>
          <w:noProof/>
          <w:highlight w:val="yellow"/>
          <w:lang w:eastAsia="cs-CZ"/>
        </w:rPr>
        <mc:AlternateContent>
          <mc:Choice Requires="wps">
            <w:drawing>
              <wp:anchor distT="0" distB="0" distL="114300" distR="114300" simplePos="0" relativeHeight="251713536" behindDoc="0" locked="0" layoutInCell="1" allowOverlap="1" wp14:anchorId="5BF16CC4" wp14:editId="4A4EA5FE">
                <wp:simplePos x="0" y="0"/>
                <wp:positionH relativeFrom="column">
                  <wp:posOffset>2862579</wp:posOffset>
                </wp:positionH>
                <wp:positionV relativeFrom="paragraph">
                  <wp:posOffset>4148455</wp:posOffset>
                </wp:positionV>
                <wp:extent cx="923925" cy="123825"/>
                <wp:effectExtent l="0" t="57150" r="9525" b="28575"/>
                <wp:wrapNone/>
                <wp:docPr id="7" name="Přímá spojnice se šipkou 7"/>
                <wp:cNvGraphicFramePr/>
                <a:graphic xmlns:a="http://schemas.openxmlformats.org/drawingml/2006/main">
                  <a:graphicData uri="http://schemas.microsoft.com/office/word/2010/wordprocessingShape">
                    <wps:wsp>
                      <wps:cNvCnPr/>
                      <wps:spPr>
                        <a:xfrm flipV="1">
                          <a:off x="0" y="0"/>
                          <a:ext cx="923925" cy="123825"/>
                        </a:xfrm>
                        <a:prstGeom prst="straightConnector1">
                          <a:avLst/>
                        </a:prstGeom>
                        <a:ln>
                          <a:solidFill>
                            <a:schemeClr val="tx1"/>
                          </a:solidFill>
                          <a:tailEnd type="triangle"/>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7" o:spid="_x0000_s1026" type="#_x0000_t32" style="position:absolute;margin-left:225.4pt;margin-top:326.65pt;width:72.75pt;height:9.75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" strokecolor="black [3213]" strokeweight="1.5pt">
                <v:stroke endarrow="block" joinstyle="miter"/>
              </v:shape>
            </w:pict>
          </mc:Fallback>
        </mc:AlternateContent>
      </w:r>
      <w:r w:rsidR="00C26579" w:rsidRPr="00C26579">
        <w:rPr>
          <w:noProof/>
          <w:highlight w:val="yellow"/>
          <w:lang w:eastAsia="cs-CZ"/>
        </w:rPr>
        <mc:AlternateContent>
          <mc:Choice Requires="wps">
            <w:drawing>
              <wp:anchor distT="0" distB="0" distL="114300" distR="114300" simplePos="0" relativeHeight="251710464" behindDoc="0" locked="0" layoutInCell="1" allowOverlap="1" wp14:anchorId="11368403" wp14:editId="1FB40C23">
                <wp:simplePos x="0" y="0"/>
                <wp:positionH relativeFrom="column">
                  <wp:posOffset>2167254</wp:posOffset>
                </wp:positionH>
                <wp:positionV relativeFrom="paragraph">
                  <wp:posOffset>414655</wp:posOffset>
                </wp:positionV>
                <wp:extent cx="695325" cy="45719"/>
                <wp:effectExtent l="38100" t="38100" r="28575" b="88265"/>
                <wp:wrapNone/>
                <wp:docPr id="2" name="Přímá spojnice se šipkou 2"/>
                <wp:cNvGraphicFramePr/>
                <a:graphic xmlns:a="http://schemas.openxmlformats.org/drawingml/2006/main">
                  <a:graphicData uri="http://schemas.microsoft.com/office/word/2010/wordprocessingShape">
                    <wps:wsp>
                      <wps:cNvCnPr/>
                      <wps:spPr>
                        <a:xfrm flipH="1">
                          <a:off x="0" y="0"/>
                          <a:ext cx="695325" cy="45719"/>
                        </a:xfrm>
                        <a:prstGeom prst="straightConnector1">
                          <a:avLst/>
                        </a:prstGeom>
                        <a:ln>
                          <a:solidFill>
                            <a:schemeClr val="tx1"/>
                          </a:solidFill>
                          <a:tailEnd type="triangle"/>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AA6B17" id="Přímá spojnice se šipkou 2" o:spid="_x0000_s1026" type="#_x0000_t32" style="position:absolute;margin-left:170.65pt;margin-top:32.65pt;width:54.75pt;height:3.6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" strokecolor="black [3213]" strokeweight="1.5pt">
                <v:stroke endarrow="block" joinstyle="miter"/>
              </v:shape>
            </w:pict>
          </mc:Fallback>
        </mc:AlternateContent>
      </w:r>
      <w:r w:rsidR="00AE4488" w:rsidRPr="00AE4488">
        <w:rPr>
          <w:noProof/>
          <w:lang w:eastAsia="cs-CZ"/>
        </w:rPr>
        <w:drawing>
          <wp:anchor distT="0" distB="0" distL="114300" distR="114300" simplePos="0" relativeHeight="251707392" behindDoc="0" locked="0" layoutInCell="1" allowOverlap="1" wp14:anchorId="4999F7DB" wp14:editId="6B5E0DA1">
            <wp:simplePos x="0" y="0"/>
            <wp:positionH relativeFrom="column">
              <wp:posOffset>1319530</wp:posOffset>
            </wp:positionH>
            <wp:positionV relativeFrom="paragraph">
              <wp:posOffset>233680</wp:posOffset>
            </wp:positionV>
            <wp:extent cx="3057525" cy="4211320"/>
            <wp:effectExtent l="0" t="0" r="9525"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057525" cy="4211320"/>
                    </a:xfrm>
                    <a:prstGeom prst="rect">
                      <a:avLst/>
                    </a:prstGeom>
                  </pic:spPr>
                </pic:pic>
              </a:graphicData>
            </a:graphic>
            <wp14:sizeRelH relativeFrom="margin">
              <wp14:pctWidth>0</wp14:pctWidth>
            </wp14:sizeRelH>
            <wp14:sizeRelV relativeFrom="margin">
              <wp14:pctHeight>0</wp14:pctHeight>
            </wp14:sizeRelV>
          </wp:anchor>
        </w:drawing>
      </w:r>
    </w:p>
    <w:p w14:paraId="67531E11" w14:textId="77777777" w:rsidR="00D041A3" w:rsidRDefault="00D041A3" w:rsidP="00634F7C"/>
    <w:p w14:paraId="5D9EBD65" w14:textId="3EAD8DE0" w:rsidR="00F651DA" w:rsidRDefault="00F651DA" w:rsidP="00634F7C">
      <w:pPr>
        <w:rPr>
          <w:highlight w:val="yellow"/>
        </w:rPr>
      </w:pPr>
      <w:r>
        <w:t>Jako vnější odběrní místo bude sloužit „</w:t>
      </w:r>
      <w:proofErr w:type="spellStart"/>
      <w:r w:rsidR="00AE4488">
        <w:t>Fortenský</w:t>
      </w:r>
      <w:proofErr w:type="spellEnd"/>
      <w:r w:rsidR="00AE4488">
        <w:t xml:space="preserve"> rybník</w:t>
      </w:r>
      <w:r>
        <w:t>“, který je oficiálně veden jako zdroj požární vody dle dokumentu „Zdroje vody k hašení požáru ve Středočeském kraji“ z 0</w:t>
      </w:r>
      <w:r w:rsidR="004F3C21">
        <w:t>4</w:t>
      </w:r>
      <w:r>
        <w:t>/2021, který zpracoval por. Ing. Jiří Pytlík, který je dostupný na oficiálních webových stránkách HZS Středočeského kraje. Rybník se nachází ve vzdálenosti cca 1</w:t>
      </w:r>
      <w:r w:rsidR="00C26579">
        <w:t>,</w:t>
      </w:r>
      <w:r w:rsidR="003F0DF6">
        <w:t>2</w:t>
      </w:r>
      <w:r>
        <w:t xml:space="preserve"> </w:t>
      </w:r>
      <w:r w:rsidR="00C26579">
        <w:t>k</w:t>
      </w:r>
      <w:r>
        <w:t>m od objektu.</w:t>
      </w:r>
      <w:r w:rsidRPr="00C37EA5">
        <w:t xml:space="preserve"> </w:t>
      </w:r>
      <w:r>
        <w:t>Rybník musí být využitelný celoročně a předpokládá se, že toto vnější odběrní místo splňuje výše uvedené požadavky. Vhodnost odběrního místa i přes větší vzdálenost od objektu, než je požadována</w:t>
      </w:r>
      <w:r w:rsidR="00C26579">
        <w:t xml:space="preserve"> dle</w:t>
      </w:r>
      <w:r>
        <w:t xml:space="preserve"> ČSN 73 0873,</w:t>
      </w:r>
      <w:r w:rsidR="00C26579" w:rsidRPr="00C26579">
        <w:rPr>
          <w:noProof/>
        </w:rPr>
        <w:t xml:space="preserve"> </w:t>
      </w:r>
      <w:r>
        <w:t xml:space="preserve"> bude doložena analýzou zdolávání požáru, která bude přílohou k tomuto PBŘ.</w:t>
      </w:r>
    </w:p>
    <w:p w14:paraId="760078BE" w14:textId="77777777" w:rsidR="000A66D6" w:rsidRPr="0099535A" w:rsidRDefault="000A66D6" w:rsidP="00634F7C">
      <w:pPr>
        <w:rPr>
          <w:noProof/>
          <w:highlight w:val="yellow"/>
        </w:rPr>
      </w:pPr>
    </w:p>
    <w:p w14:paraId="56632F60" w14:textId="47D388CC" w:rsidR="00634F7C" w:rsidRPr="008C2313" w:rsidRDefault="00634F7C" w:rsidP="00634F7C">
      <w:pPr>
        <w:pStyle w:val="Nadpis1"/>
      </w:pPr>
      <w:bookmarkStart w:id="56" w:name="_Toc346193771"/>
      <w:bookmarkStart w:id="57" w:name="_Toc346193798"/>
      <w:bookmarkStart w:id="58" w:name="_Toc346521265"/>
      <w:bookmarkStart w:id="59" w:name="_Toc346521312"/>
      <w:bookmarkStart w:id="60" w:name="_Toc353714699"/>
      <w:bookmarkStart w:id="61" w:name="_Toc30521629"/>
      <w:bookmarkStart w:id="62" w:name="_Toc81992761"/>
      <w:r w:rsidRPr="008C2313">
        <w:t>Vymezení zásahových cest a jejich technického vybavení, opatření k zajištění bezpečnosti osob, provádění hašení požáru a záchranných prací, zhodnocení příjezdových komunikací, popřípadě nástupních ploch pro požární techniku</w:t>
      </w:r>
      <w:bookmarkEnd w:id="56"/>
      <w:bookmarkEnd w:id="57"/>
      <w:bookmarkEnd w:id="58"/>
      <w:bookmarkEnd w:id="59"/>
      <w:bookmarkEnd w:id="60"/>
      <w:bookmarkEnd w:id="61"/>
      <w:bookmarkEnd w:id="62"/>
    </w:p>
    <w:p w14:paraId="361D6B37" w14:textId="77777777" w:rsidR="00EF73C7" w:rsidRPr="008C2313" w:rsidRDefault="00EF73C7" w:rsidP="00EF73C7">
      <w:pPr>
        <w:pStyle w:val="Nadpis2"/>
        <w:rPr>
          <w:rFonts w:cs="Times New Roman"/>
        </w:rPr>
      </w:pPr>
      <w:r w:rsidRPr="008C2313">
        <w:rPr>
          <w:rFonts w:cs="Times New Roman"/>
        </w:rPr>
        <w:t>Příjezdová komunikace</w:t>
      </w:r>
    </w:p>
    <w:p w14:paraId="0AE49859" w14:textId="67B0880C" w:rsidR="00EF1CE5" w:rsidRPr="008C2313" w:rsidRDefault="00EF73C7" w:rsidP="00EF1CE5">
      <w:r w:rsidRPr="008C2313">
        <w:t>Pro objekt je požadována přístupová komunikace o šířce nejméně 3 m, umožňující přístup ke vstupu do objektu (kterými se uvažuje zásah) nejvýše do vzdálenosti 20 m. Případné vjezdy a průjezdy musí mít ve svém průjezdném profilu nej</w:t>
      </w:r>
      <w:r w:rsidR="00E87EF0" w:rsidRPr="008C2313">
        <w:t>méně šířku 3,5 m a výšku 4,1 m</w:t>
      </w:r>
      <w:r w:rsidR="00EF1CE5" w:rsidRPr="008C2313">
        <w:t>. Je-li slepá jednopruhová komunikace delší než 50 m musí být na jejím konci zřízeno obratiště.</w:t>
      </w:r>
    </w:p>
    <w:p w14:paraId="0D74B69A" w14:textId="1644DB99" w:rsidR="00EF1CE5" w:rsidRDefault="00EF1CE5" w:rsidP="00EF73C7">
      <w:pPr>
        <w:rPr>
          <w:highlight w:val="yellow"/>
        </w:rPr>
      </w:pPr>
    </w:p>
    <w:p w14:paraId="615AC6EC" w14:textId="29CA8B1F" w:rsidR="0088009F" w:rsidRPr="0088009F" w:rsidRDefault="0063789E" w:rsidP="0088009F">
      <w:r w:rsidRPr="0088009F">
        <w:t xml:space="preserve">Příjezd do areálu </w:t>
      </w:r>
      <w:r w:rsidR="006207D1" w:rsidRPr="0088009F">
        <w:t xml:space="preserve">středního učiliště je zajištěno pro stávající dvoupruhové komunikaci Sportovní, na kterou navazují areálové komunikace středního odborného učiliště. </w:t>
      </w:r>
      <w:r w:rsidR="00631389" w:rsidRPr="0088009F">
        <w:t xml:space="preserve">Tyto areálové komunikace jsou šířky cca 6 m a vedou do vzdálenosti </w:t>
      </w:r>
      <w:r w:rsidR="0088009F" w:rsidRPr="0088009F">
        <w:t xml:space="preserve">5 m od vstupu do objektů, kterými je uvažován zásah. Slepá příjezdové komunikace mezi objekty nepřesahuje délku 50 </w:t>
      </w:r>
      <w:r w:rsidR="0088009F" w:rsidRPr="0088009F">
        <w:lastRenderedPageBreak/>
        <w:t>m, není potřeba zřizovat obratiště. Příjezd je veden přes stávající vjezdovou bránu, která je šířky větší než 3,5 m a není výškově omezena. Příjezdová komunikace je vyhovující ve smyslu čl. 12.2 ČSN 73 0802 a Vyhlášky 23/2008 Sb</w:t>
      </w:r>
      <w:r w:rsidR="004F3C21">
        <w:t>. ve znění pozdějších předpisů</w:t>
      </w:r>
      <w:r w:rsidR="0088009F" w:rsidRPr="0088009F">
        <w:t>.</w:t>
      </w:r>
    </w:p>
    <w:p w14:paraId="33A51467" w14:textId="77777777" w:rsidR="00EF1CE5" w:rsidRPr="0088009F" w:rsidRDefault="00EF1CE5" w:rsidP="00EF1CE5"/>
    <w:p w14:paraId="1D9E6FF0" w14:textId="5A2C3662" w:rsidR="00E11898" w:rsidRDefault="00E11898" w:rsidP="00EF73C7">
      <w:r w:rsidRPr="0088009F">
        <w:t>Objekt není umístěn v ochranném pásmu vedení vysokého napětí. Příjezd a provedení protipožárního zásahu bude vedeno mimo ochranné pásmo a vyhovuje tak požadavkům přílohy č. 3 vyhlášky 23/2008 sb. ve znění pozdějšího</w:t>
      </w:r>
      <w:r w:rsidR="00223F28" w:rsidRPr="0088009F">
        <w:t xml:space="preserve"> předpisu</w:t>
      </w:r>
      <w:r w:rsidRPr="0088009F">
        <w:t xml:space="preserve"> a paragrafu §46 zákona č. 458/200</w:t>
      </w:r>
      <w:r w:rsidR="00B34D49" w:rsidRPr="0088009F">
        <w:t>0</w:t>
      </w:r>
      <w:r w:rsidRPr="0088009F">
        <w:t xml:space="preserve"> sb.</w:t>
      </w:r>
    </w:p>
    <w:p w14:paraId="6D2F335A" w14:textId="77777777" w:rsidR="0088009F" w:rsidRPr="0099535A" w:rsidRDefault="0088009F" w:rsidP="00EF73C7">
      <w:pPr>
        <w:rPr>
          <w:highlight w:val="yellow"/>
        </w:rPr>
      </w:pPr>
    </w:p>
    <w:p w14:paraId="6D051015" w14:textId="1D676238" w:rsidR="00EF73C7" w:rsidRPr="0088009F" w:rsidRDefault="00EF73C7" w:rsidP="00EF73C7">
      <w:pPr>
        <w:pStyle w:val="Nadpis2"/>
        <w:rPr>
          <w:rFonts w:cs="Times New Roman"/>
        </w:rPr>
      </w:pPr>
      <w:r w:rsidRPr="0088009F">
        <w:rPr>
          <w:rFonts w:cs="Times New Roman"/>
        </w:rPr>
        <w:t>Nástupní plocha</w:t>
      </w:r>
    </w:p>
    <w:p w14:paraId="7646F9CD" w14:textId="65150463" w:rsidR="00EF73C7" w:rsidRDefault="00EF73C7" w:rsidP="00EF73C7">
      <w:r w:rsidRPr="00C63D3C">
        <w:t>U objekt</w:t>
      </w:r>
      <w:r w:rsidR="00670B56" w:rsidRPr="00C63D3C">
        <w:t>u</w:t>
      </w:r>
      <w:r w:rsidRPr="00C63D3C">
        <w:t xml:space="preserve"> není vyžadována nástupní plocha v so</w:t>
      </w:r>
      <w:r w:rsidR="00E11898" w:rsidRPr="00C63D3C">
        <w:t xml:space="preserve">uladu čl. 12.4.4 </w:t>
      </w:r>
      <w:r w:rsidR="009918ED" w:rsidRPr="00C63D3C">
        <w:t>b</w:t>
      </w:r>
      <w:r w:rsidR="0095765E" w:rsidRPr="00C63D3C">
        <w:t xml:space="preserve">) ČSN 73 0802, </w:t>
      </w:r>
      <w:r w:rsidR="009918ED" w:rsidRPr="00C63D3C">
        <w:t>požární výška objektu h ≤ 12 m.</w:t>
      </w:r>
    </w:p>
    <w:p w14:paraId="72563B07" w14:textId="77777777" w:rsidR="00C63D3C" w:rsidRPr="00C63D3C" w:rsidRDefault="00C63D3C" w:rsidP="00EF73C7"/>
    <w:p w14:paraId="1BEA1733" w14:textId="73EF676E" w:rsidR="00EF73C7" w:rsidRPr="00C63D3C" w:rsidRDefault="00EF73C7" w:rsidP="00EF73C7">
      <w:pPr>
        <w:pStyle w:val="Nadpis2"/>
        <w:rPr>
          <w:rFonts w:cs="Times New Roman"/>
        </w:rPr>
      </w:pPr>
      <w:r w:rsidRPr="00C63D3C">
        <w:rPr>
          <w:rFonts w:cs="Times New Roman"/>
        </w:rPr>
        <w:t>Zásahové cesty</w:t>
      </w:r>
    </w:p>
    <w:p w14:paraId="735497FC" w14:textId="7767B73D" w:rsidR="002E35D1" w:rsidRDefault="002E35D1" w:rsidP="002E35D1">
      <w:bookmarkStart w:id="63" w:name="_Toc346193772"/>
      <w:bookmarkStart w:id="64" w:name="_Toc346193799"/>
      <w:bookmarkStart w:id="65" w:name="_Toc346521266"/>
      <w:bookmarkStart w:id="66" w:name="_Toc346521313"/>
      <w:bookmarkStart w:id="67" w:name="_Toc353714700"/>
      <w:bookmarkStart w:id="68" w:name="_Toc30521630"/>
      <w:r w:rsidRPr="00C63D3C">
        <w:t>U objektu není potřeba zřizovat vnitřní ani vnější zásahové cesty v souladu s čl. 12.</w:t>
      </w:r>
      <w:r w:rsidR="00B52F9E" w:rsidRPr="00C63D3C">
        <w:t>5 a 12.6 ČSN 73 0802, požární zásah lze účinně vést z vnější strany objektu.</w:t>
      </w:r>
    </w:p>
    <w:p w14:paraId="7419A18D" w14:textId="77777777" w:rsidR="003F0DF6" w:rsidRPr="00C63D3C" w:rsidRDefault="003F0DF6" w:rsidP="002E35D1"/>
    <w:p w14:paraId="5EFCEB60" w14:textId="77777777" w:rsidR="00634F7C" w:rsidRPr="00BC78A1" w:rsidRDefault="00634F7C" w:rsidP="00634F7C">
      <w:pPr>
        <w:pStyle w:val="Nadpis1"/>
      </w:pPr>
      <w:bookmarkStart w:id="69" w:name="_Toc81992762"/>
      <w:r w:rsidRPr="00BC78A1">
        <w:t>Stanovení počtu, druhu a způsobu rozmístění hasicích přístrojů, popřípadě dalších věcných prostředků požární ochrany nebo techniky</w:t>
      </w:r>
      <w:bookmarkEnd w:id="63"/>
      <w:bookmarkEnd w:id="64"/>
      <w:bookmarkEnd w:id="65"/>
      <w:bookmarkEnd w:id="66"/>
      <w:bookmarkEnd w:id="67"/>
      <w:r w:rsidRPr="00BC78A1">
        <w:t>:</w:t>
      </w:r>
      <w:bookmarkEnd w:id="68"/>
      <w:bookmarkEnd w:id="69"/>
    </w:p>
    <w:p w14:paraId="607824C7" w14:textId="650ADD2A" w:rsidR="004D3704" w:rsidRDefault="00EF73C7" w:rsidP="00EF73C7">
      <w:r w:rsidRPr="009650B5">
        <w:t>Objekt musí být vybaven PHP dle Vyhlášky 23/2008 Sb.</w:t>
      </w:r>
      <w:r w:rsidR="004F3C21">
        <w:t>,</w:t>
      </w:r>
      <w:r w:rsidR="00223F28" w:rsidRPr="009650B5">
        <w:t xml:space="preserve"> čl. 12.8. ČSN 73 0802</w:t>
      </w:r>
      <w:r w:rsidR="00A02DD6">
        <w:t xml:space="preserve"> a ČSN 07 0703</w:t>
      </w:r>
      <w:r w:rsidR="00C7573F" w:rsidRPr="009650B5">
        <w:t>.</w:t>
      </w:r>
      <w:r w:rsidRPr="009650B5">
        <w:t xml:space="preserve"> PÚ v objektu jsou vybaveny PHP následovně:</w:t>
      </w:r>
    </w:p>
    <w:tbl>
      <w:tblPr>
        <w:tblW w:w="8420" w:type="dxa"/>
        <w:tblCellMar>
          <w:left w:w="70" w:type="dxa"/>
          <w:right w:w="70" w:type="dxa"/>
        </w:tblCellMar>
        <w:tblLook w:val="04A0" w:firstRow="1" w:lastRow="0" w:firstColumn="1" w:lastColumn="0" w:noHBand="0" w:noVBand="1"/>
      </w:tblPr>
      <w:tblGrid>
        <w:gridCol w:w="1060"/>
        <w:gridCol w:w="820"/>
        <w:gridCol w:w="600"/>
        <w:gridCol w:w="600"/>
        <w:gridCol w:w="600"/>
        <w:gridCol w:w="780"/>
        <w:gridCol w:w="3960"/>
      </w:tblGrid>
      <w:tr w:rsidR="009650B5" w:rsidRPr="009650B5" w14:paraId="08D28865" w14:textId="77777777" w:rsidTr="009650B5">
        <w:trPr>
          <w:trHeight w:val="360"/>
        </w:trPr>
        <w:tc>
          <w:tcPr>
            <w:tcW w:w="10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082C12C"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PÚ</w:t>
            </w:r>
          </w:p>
        </w:tc>
        <w:tc>
          <w:tcPr>
            <w:tcW w:w="820" w:type="dxa"/>
            <w:tcBorders>
              <w:top w:val="single" w:sz="4" w:space="0" w:color="auto"/>
              <w:left w:val="nil"/>
              <w:bottom w:val="single" w:sz="4" w:space="0" w:color="auto"/>
              <w:right w:val="single" w:sz="4" w:space="0" w:color="auto"/>
            </w:tcBorders>
            <w:shd w:val="clear" w:color="000000" w:fill="D9D9D9"/>
            <w:noWrap/>
            <w:vAlign w:val="center"/>
            <w:hideMark/>
          </w:tcPr>
          <w:p w14:paraId="23397640"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S [m</w:t>
            </w:r>
            <w:r w:rsidRPr="009650B5">
              <w:rPr>
                <w:color w:val="000000"/>
                <w:sz w:val="22"/>
                <w:szCs w:val="22"/>
                <w:vertAlign w:val="superscript"/>
                <w:lang w:eastAsia="cs-CZ"/>
              </w:rPr>
              <w:t>2</w:t>
            </w:r>
            <w:r w:rsidRPr="009650B5">
              <w:rPr>
                <w:color w:val="000000"/>
                <w:sz w:val="22"/>
                <w:szCs w:val="22"/>
                <w:lang w:eastAsia="cs-CZ"/>
              </w:rPr>
              <w:t>]</w:t>
            </w:r>
          </w:p>
        </w:tc>
        <w:tc>
          <w:tcPr>
            <w:tcW w:w="600" w:type="dxa"/>
            <w:tcBorders>
              <w:top w:val="single" w:sz="4" w:space="0" w:color="auto"/>
              <w:left w:val="nil"/>
              <w:bottom w:val="single" w:sz="4" w:space="0" w:color="auto"/>
              <w:right w:val="single" w:sz="4" w:space="0" w:color="auto"/>
            </w:tcBorders>
            <w:shd w:val="clear" w:color="000000" w:fill="D9D9D9"/>
            <w:noWrap/>
            <w:vAlign w:val="center"/>
            <w:hideMark/>
          </w:tcPr>
          <w:p w14:paraId="6E7A30BE" w14:textId="77777777" w:rsidR="009650B5" w:rsidRPr="009650B5" w:rsidRDefault="009650B5" w:rsidP="009650B5">
            <w:pPr>
              <w:spacing w:line="240" w:lineRule="auto"/>
              <w:jc w:val="center"/>
              <w:rPr>
                <w:color w:val="000000"/>
                <w:sz w:val="22"/>
                <w:szCs w:val="22"/>
                <w:lang w:eastAsia="cs-CZ"/>
              </w:rPr>
            </w:pPr>
            <w:proofErr w:type="spellStart"/>
            <w:r w:rsidRPr="009650B5">
              <w:rPr>
                <w:color w:val="000000"/>
                <w:sz w:val="22"/>
                <w:szCs w:val="22"/>
                <w:lang w:eastAsia="cs-CZ"/>
              </w:rPr>
              <w:t>n</w:t>
            </w:r>
            <w:r w:rsidRPr="009650B5">
              <w:rPr>
                <w:color w:val="000000"/>
                <w:sz w:val="22"/>
                <w:szCs w:val="22"/>
                <w:vertAlign w:val="subscript"/>
                <w:lang w:eastAsia="cs-CZ"/>
              </w:rPr>
              <w:t>r</w:t>
            </w:r>
            <w:proofErr w:type="spellEnd"/>
          </w:p>
        </w:tc>
        <w:tc>
          <w:tcPr>
            <w:tcW w:w="600" w:type="dxa"/>
            <w:tcBorders>
              <w:top w:val="single" w:sz="4" w:space="0" w:color="auto"/>
              <w:left w:val="nil"/>
              <w:bottom w:val="single" w:sz="4" w:space="0" w:color="auto"/>
              <w:right w:val="single" w:sz="4" w:space="0" w:color="auto"/>
            </w:tcBorders>
            <w:shd w:val="clear" w:color="000000" w:fill="D9D9D9"/>
            <w:noWrap/>
            <w:vAlign w:val="center"/>
            <w:hideMark/>
          </w:tcPr>
          <w:p w14:paraId="60ACCB67"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a</w:t>
            </w:r>
          </w:p>
        </w:tc>
        <w:tc>
          <w:tcPr>
            <w:tcW w:w="600" w:type="dxa"/>
            <w:tcBorders>
              <w:top w:val="single" w:sz="4" w:space="0" w:color="auto"/>
              <w:left w:val="nil"/>
              <w:bottom w:val="single" w:sz="4" w:space="0" w:color="auto"/>
              <w:right w:val="single" w:sz="4" w:space="0" w:color="auto"/>
            </w:tcBorders>
            <w:shd w:val="clear" w:color="000000" w:fill="D9D9D9"/>
            <w:noWrap/>
            <w:vAlign w:val="center"/>
            <w:hideMark/>
          </w:tcPr>
          <w:p w14:paraId="60041B4A"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c</w:t>
            </w:r>
            <w:r w:rsidRPr="009650B5">
              <w:rPr>
                <w:color w:val="000000"/>
                <w:sz w:val="22"/>
                <w:szCs w:val="22"/>
                <w:vertAlign w:val="subscript"/>
                <w:lang w:eastAsia="cs-CZ"/>
              </w:rPr>
              <w:t>3</w:t>
            </w:r>
          </w:p>
        </w:tc>
        <w:tc>
          <w:tcPr>
            <w:tcW w:w="780" w:type="dxa"/>
            <w:tcBorders>
              <w:top w:val="single" w:sz="4" w:space="0" w:color="auto"/>
              <w:left w:val="nil"/>
              <w:bottom w:val="single" w:sz="4" w:space="0" w:color="auto"/>
              <w:right w:val="single" w:sz="4" w:space="0" w:color="auto"/>
            </w:tcBorders>
            <w:shd w:val="clear" w:color="000000" w:fill="D9D9D9"/>
            <w:noWrap/>
            <w:vAlign w:val="center"/>
            <w:hideMark/>
          </w:tcPr>
          <w:p w14:paraId="1897BCCD" w14:textId="77777777" w:rsidR="009650B5" w:rsidRPr="009650B5" w:rsidRDefault="009650B5" w:rsidP="009650B5">
            <w:pPr>
              <w:spacing w:line="240" w:lineRule="auto"/>
              <w:jc w:val="center"/>
              <w:rPr>
                <w:color w:val="000000"/>
                <w:sz w:val="22"/>
                <w:szCs w:val="22"/>
                <w:lang w:eastAsia="cs-CZ"/>
              </w:rPr>
            </w:pPr>
            <w:proofErr w:type="spellStart"/>
            <w:r w:rsidRPr="009650B5">
              <w:rPr>
                <w:color w:val="000000"/>
                <w:sz w:val="22"/>
                <w:szCs w:val="22"/>
                <w:lang w:eastAsia="cs-CZ"/>
              </w:rPr>
              <w:t>n</w:t>
            </w:r>
            <w:r w:rsidRPr="009650B5">
              <w:rPr>
                <w:color w:val="000000"/>
                <w:sz w:val="22"/>
                <w:szCs w:val="22"/>
                <w:vertAlign w:val="subscript"/>
                <w:lang w:eastAsia="cs-CZ"/>
              </w:rPr>
              <w:t>hj</w:t>
            </w:r>
            <w:proofErr w:type="spellEnd"/>
          </w:p>
        </w:tc>
        <w:tc>
          <w:tcPr>
            <w:tcW w:w="3960" w:type="dxa"/>
            <w:tcBorders>
              <w:top w:val="single" w:sz="4" w:space="0" w:color="auto"/>
              <w:left w:val="nil"/>
              <w:bottom w:val="single" w:sz="4" w:space="0" w:color="auto"/>
              <w:right w:val="single" w:sz="4" w:space="0" w:color="auto"/>
            </w:tcBorders>
            <w:shd w:val="clear" w:color="000000" w:fill="D9D9D9"/>
            <w:noWrap/>
            <w:vAlign w:val="center"/>
            <w:hideMark/>
          </w:tcPr>
          <w:p w14:paraId="1032D2ED"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Návrh</w:t>
            </w:r>
          </w:p>
        </w:tc>
      </w:tr>
      <w:tr w:rsidR="009650B5" w:rsidRPr="009650B5" w14:paraId="40AC8674" w14:textId="77777777" w:rsidTr="009650B5">
        <w:trPr>
          <w:trHeight w:val="30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C74A4F"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N1.01</w:t>
            </w:r>
          </w:p>
        </w:tc>
        <w:tc>
          <w:tcPr>
            <w:tcW w:w="820" w:type="dxa"/>
            <w:tcBorders>
              <w:top w:val="nil"/>
              <w:left w:val="nil"/>
              <w:bottom w:val="single" w:sz="4" w:space="0" w:color="auto"/>
              <w:right w:val="single" w:sz="4" w:space="0" w:color="auto"/>
            </w:tcBorders>
            <w:shd w:val="clear" w:color="auto" w:fill="auto"/>
            <w:vAlign w:val="center"/>
            <w:hideMark/>
          </w:tcPr>
          <w:p w14:paraId="6B7A7457"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24</w:t>
            </w:r>
          </w:p>
        </w:tc>
        <w:tc>
          <w:tcPr>
            <w:tcW w:w="25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3CE1DEC"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dle I.7.3 ČSN 73 0804</w:t>
            </w:r>
          </w:p>
        </w:tc>
        <w:tc>
          <w:tcPr>
            <w:tcW w:w="3960" w:type="dxa"/>
            <w:tcBorders>
              <w:top w:val="nil"/>
              <w:left w:val="nil"/>
              <w:bottom w:val="single" w:sz="4" w:space="0" w:color="auto"/>
              <w:right w:val="single" w:sz="4" w:space="0" w:color="auto"/>
            </w:tcBorders>
            <w:shd w:val="clear" w:color="auto" w:fill="auto"/>
            <w:noWrap/>
            <w:vAlign w:val="center"/>
            <w:hideMark/>
          </w:tcPr>
          <w:p w14:paraId="255ECB5D"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1 ks PHP 183B práškový</w:t>
            </w:r>
          </w:p>
        </w:tc>
      </w:tr>
      <w:tr w:rsidR="009650B5" w:rsidRPr="009650B5" w14:paraId="3A965CD8" w14:textId="77777777" w:rsidTr="009650B5">
        <w:trPr>
          <w:trHeight w:val="30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AED78C"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N1.02</w:t>
            </w:r>
          </w:p>
        </w:tc>
        <w:tc>
          <w:tcPr>
            <w:tcW w:w="820" w:type="dxa"/>
            <w:tcBorders>
              <w:top w:val="nil"/>
              <w:left w:val="nil"/>
              <w:bottom w:val="single" w:sz="4" w:space="0" w:color="auto"/>
              <w:right w:val="single" w:sz="4" w:space="0" w:color="auto"/>
            </w:tcBorders>
            <w:shd w:val="clear" w:color="auto" w:fill="auto"/>
            <w:vAlign w:val="center"/>
            <w:hideMark/>
          </w:tcPr>
          <w:p w14:paraId="0F8FF3AC"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31</w:t>
            </w:r>
          </w:p>
        </w:tc>
        <w:tc>
          <w:tcPr>
            <w:tcW w:w="25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083D0D9"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dle  ČSN 07 0703</w:t>
            </w:r>
          </w:p>
        </w:tc>
        <w:tc>
          <w:tcPr>
            <w:tcW w:w="3960" w:type="dxa"/>
            <w:tcBorders>
              <w:top w:val="nil"/>
              <w:left w:val="nil"/>
              <w:bottom w:val="single" w:sz="4" w:space="0" w:color="auto"/>
              <w:right w:val="single" w:sz="4" w:space="0" w:color="auto"/>
            </w:tcBorders>
            <w:shd w:val="clear" w:color="auto" w:fill="auto"/>
            <w:noWrap/>
            <w:vAlign w:val="center"/>
            <w:hideMark/>
          </w:tcPr>
          <w:p w14:paraId="7BEFD39E"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1 ks PHP 55B práškový</w:t>
            </w:r>
          </w:p>
        </w:tc>
      </w:tr>
      <w:tr w:rsidR="009650B5" w:rsidRPr="009650B5" w14:paraId="707C53F5" w14:textId="77777777" w:rsidTr="009650B5">
        <w:trPr>
          <w:trHeight w:val="36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749B78"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N1.03</w:t>
            </w:r>
          </w:p>
        </w:tc>
        <w:tc>
          <w:tcPr>
            <w:tcW w:w="820" w:type="dxa"/>
            <w:tcBorders>
              <w:top w:val="nil"/>
              <w:left w:val="nil"/>
              <w:bottom w:val="single" w:sz="4" w:space="0" w:color="auto"/>
              <w:right w:val="single" w:sz="4" w:space="0" w:color="auto"/>
            </w:tcBorders>
            <w:shd w:val="clear" w:color="auto" w:fill="auto"/>
            <w:vAlign w:val="center"/>
            <w:hideMark/>
          </w:tcPr>
          <w:p w14:paraId="557D0BA1"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413</w:t>
            </w:r>
          </w:p>
        </w:tc>
        <w:tc>
          <w:tcPr>
            <w:tcW w:w="600" w:type="dxa"/>
            <w:tcBorders>
              <w:top w:val="nil"/>
              <w:left w:val="nil"/>
              <w:bottom w:val="single" w:sz="4" w:space="0" w:color="auto"/>
              <w:right w:val="single" w:sz="4" w:space="0" w:color="auto"/>
            </w:tcBorders>
            <w:shd w:val="clear" w:color="auto" w:fill="auto"/>
            <w:noWrap/>
            <w:vAlign w:val="center"/>
            <w:hideMark/>
          </w:tcPr>
          <w:p w14:paraId="393412CE"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3,1</w:t>
            </w:r>
          </w:p>
        </w:tc>
        <w:tc>
          <w:tcPr>
            <w:tcW w:w="600" w:type="dxa"/>
            <w:tcBorders>
              <w:top w:val="nil"/>
              <w:left w:val="nil"/>
              <w:bottom w:val="single" w:sz="4" w:space="0" w:color="auto"/>
              <w:right w:val="single" w:sz="4" w:space="0" w:color="auto"/>
            </w:tcBorders>
            <w:shd w:val="clear" w:color="auto" w:fill="auto"/>
            <w:vAlign w:val="center"/>
            <w:hideMark/>
          </w:tcPr>
          <w:p w14:paraId="1DC23138"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1,06</w:t>
            </w:r>
          </w:p>
        </w:tc>
        <w:tc>
          <w:tcPr>
            <w:tcW w:w="600" w:type="dxa"/>
            <w:tcBorders>
              <w:top w:val="nil"/>
              <w:left w:val="nil"/>
              <w:bottom w:val="single" w:sz="4" w:space="0" w:color="auto"/>
              <w:right w:val="single" w:sz="4" w:space="0" w:color="auto"/>
            </w:tcBorders>
            <w:shd w:val="clear" w:color="auto" w:fill="auto"/>
            <w:noWrap/>
            <w:vAlign w:val="center"/>
            <w:hideMark/>
          </w:tcPr>
          <w:p w14:paraId="3DE6F6A7"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1,0</w:t>
            </w:r>
          </w:p>
        </w:tc>
        <w:tc>
          <w:tcPr>
            <w:tcW w:w="780" w:type="dxa"/>
            <w:tcBorders>
              <w:top w:val="nil"/>
              <w:left w:val="nil"/>
              <w:bottom w:val="single" w:sz="4" w:space="0" w:color="auto"/>
              <w:right w:val="single" w:sz="4" w:space="0" w:color="auto"/>
            </w:tcBorders>
            <w:shd w:val="clear" w:color="auto" w:fill="auto"/>
            <w:noWrap/>
            <w:vAlign w:val="center"/>
            <w:hideMark/>
          </w:tcPr>
          <w:p w14:paraId="60913F2E"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18,8</w:t>
            </w:r>
          </w:p>
        </w:tc>
        <w:tc>
          <w:tcPr>
            <w:tcW w:w="3960" w:type="dxa"/>
            <w:tcBorders>
              <w:top w:val="nil"/>
              <w:left w:val="nil"/>
              <w:bottom w:val="single" w:sz="4" w:space="0" w:color="auto"/>
              <w:right w:val="single" w:sz="4" w:space="0" w:color="auto"/>
            </w:tcBorders>
            <w:shd w:val="clear" w:color="auto" w:fill="auto"/>
            <w:noWrap/>
            <w:vAlign w:val="center"/>
            <w:hideMark/>
          </w:tcPr>
          <w:p w14:paraId="3F31B1BC"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4 ks PHP 21A práškový</w:t>
            </w:r>
          </w:p>
        </w:tc>
      </w:tr>
      <w:tr w:rsidR="009650B5" w:rsidRPr="009650B5" w14:paraId="744AE229" w14:textId="77777777" w:rsidTr="009650B5">
        <w:trPr>
          <w:trHeight w:val="30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ADD5F6"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N2.01</w:t>
            </w:r>
          </w:p>
        </w:tc>
        <w:tc>
          <w:tcPr>
            <w:tcW w:w="820" w:type="dxa"/>
            <w:tcBorders>
              <w:top w:val="nil"/>
              <w:left w:val="nil"/>
              <w:bottom w:val="single" w:sz="4" w:space="0" w:color="auto"/>
              <w:right w:val="single" w:sz="4" w:space="0" w:color="auto"/>
            </w:tcBorders>
            <w:shd w:val="clear" w:color="auto" w:fill="auto"/>
            <w:vAlign w:val="center"/>
            <w:hideMark/>
          </w:tcPr>
          <w:p w14:paraId="63F6373A"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69</w:t>
            </w:r>
          </w:p>
        </w:tc>
        <w:tc>
          <w:tcPr>
            <w:tcW w:w="600" w:type="dxa"/>
            <w:tcBorders>
              <w:top w:val="nil"/>
              <w:left w:val="nil"/>
              <w:bottom w:val="single" w:sz="4" w:space="0" w:color="auto"/>
              <w:right w:val="single" w:sz="4" w:space="0" w:color="auto"/>
            </w:tcBorders>
            <w:shd w:val="clear" w:color="auto" w:fill="auto"/>
            <w:noWrap/>
            <w:vAlign w:val="center"/>
            <w:hideMark/>
          </w:tcPr>
          <w:p w14:paraId="77B18575"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1,2</w:t>
            </w:r>
          </w:p>
        </w:tc>
        <w:tc>
          <w:tcPr>
            <w:tcW w:w="600" w:type="dxa"/>
            <w:tcBorders>
              <w:top w:val="nil"/>
              <w:left w:val="nil"/>
              <w:bottom w:val="single" w:sz="4" w:space="0" w:color="auto"/>
              <w:right w:val="single" w:sz="4" w:space="0" w:color="auto"/>
            </w:tcBorders>
            <w:shd w:val="clear" w:color="auto" w:fill="auto"/>
            <w:vAlign w:val="center"/>
            <w:hideMark/>
          </w:tcPr>
          <w:p w14:paraId="7059CE17"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1,00</w:t>
            </w:r>
          </w:p>
        </w:tc>
        <w:tc>
          <w:tcPr>
            <w:tcW w:w="600" w:type="dxa"/>
            <w:tcBorders>
              <w:top w:val="nil"/>
              <w:left w:val="nil"/>
              <w:bottom w:val="single" w:sz="4" w:space="0" w:color="auto"/>
              <w:right w:val="single" w:sz="4" w:space="0" w:color="auto"/>
            </w:tcBorders>
            <w:shd w:val="clear" w:color="auto" w:fill="auto"/>
            <w:noWrap/>
            <w:vAlign w:val="center"/>
            <w:hideMark/>
          </w:tcPr>
          <w:p w14:paraId="40443A79"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1,0</w:t>
            </w:r>
          </w:p>
        </w:tc>
        <w:tc>
          <w:tcPr>
            <w:tcW w:w="780" w:type="dxa"/>
            <w:tcBorders>
              <w:top w:val="nil"/>
              <w:left w:val="nil"/>
              <w:bottom w:val="single" w:sz="4" w:space="0" w:color="auto"/>
              <w:right w:val="single" w:sz="4" w:space="0" w:color="auto"/>
            </w:tcBorders>
            <w:shd w:val="clear" w:color="auto" w:fill="auto"/>
            <w:noWrap/>
            <w:vAlign w:val="center"/>
            <w:hideMark/>
          </w:tcPr>
          <w:p w14:paraId="14840003"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7,5</w:t>
            </w:r>
          </w:p>
        </w:tc>
        <w:tc>
          <w:tcPr>
            <w:tcW w:w="3960" w:type="dxa"/>
            <w:tcBorders>
              <w:top w:val="nil"/>
              <w:left w:val="nil"/>
              <w:bottom w:val="single" w:sz="4" w:space="0" w:color="auto"/>
              <w:right w:val="single" w:sz="4" w:space="0" w:color="auto"/>
            </w:tcBorders>
            <w:shd w:val="clear" w:color="auto" w:fill="auto"/>
            <w:noWrap/>
            <w:vAlign w:val="center"/>
            <w:hideMark/>
          </w:tcPr>
          <w:p w14:paraId="27013494" w14:textId="77777777" w:rsidR="009650B5" w:rsidRPr="009650B5" w:rsidRDefault="009650B5" w:rsidP="009650B5">
            <w:pPr>
              <w:spacing w:line="240" w:lineRule="auto"/>
              <w:jc w:val="center"/>
              <w:rPr>
                <w:color w:val="000000"/>
                <w:sz w:val="22"/>
                <w:szCs w:val="22"/>
                <w:lang w:eastAsia="cs-CZ"/>
              </w:rPr>
            </w:pPr>
            <w:r w:rsidRPr="009650B5">
              <w:rPr>
                <w:color w:val="000000"/>
                <w:sz w:val="22"/>
                <w:szCs w:val="22"/>
                <w:lang w:eastAsia="cs-CZ"/>
              </w:rPr>
              <w:t>2 ks PHP 21A práškový</w:t>
            </w:r>
          </w:p>
        </w:tc>
      </w:tr>
    </w:tbl>
    <w:p w14:paraId="3C02E4B2" w14:textId="77777777" w:rsidR="009650B5" w:rsidRDefault="009650B5" w:rsidP="00634F7C">
      <w:pPr>
        <w:rPr>
          <w:highlight w:val="yellow"/>
        </w:rPr>
      </w:pPr>
    </w:p>
    <w:p w14:paraId="3C58385F" w14:textId="26C83497" w:rsidR="00EF73C7" w:rsidRDefault="00EF73C7" w:rsidP="00634F7C">
      <w:r w:rsidRPr="009650B5">
        <w:t xml:space="preserve">PHP se umísťují tak, aby rukojeť byla </w:t>
      </w:r>
      <w:r w:rsidR="00A02DD6">
        <w:t xml:space="preserve">maximálně </w:t>
      </w:r>
      <w:r w:rsidRPr="009650B5">
        <w:t>1,5 m nad podlahou na přístupném dobře viditelném místě. PHP se vhodným způsobem zajišťuje proti pádu. U PHP musí být prováděny revize alespoň 1× za rok. Tlaková zkouška musí být provedena 1× za 3 roky u vodních a pěnových PHP a 1× za 5 let u ostatních PHP.</w:t>
      </w:r>
      <w:r w:rsidR="00A02DD6">
        <w:t xml:space="preserve"> </w:t>
      </w:r>
      <w:r w:rsidR="00A02DD6" w:rsidRPr="00A02DD6">
        <w:t>PHP budou schváleného typu v ČR a opatřeny výchozí kontrolou provozuschopnosti</w:t>
      </w:r>
    </w:p>
    <w:p w14:paraId="1D6CAA32" w14:textId="699655A0" w:rsidR="001603DD" w:rsidRDefault="001603DD" w:rsidP="00634F7C"/>
    <w:p w14:paraId="1F777698" w14:textId="440B3C49" w:rsidR="00634F7C" w:rsidRPr="009650B5" w:rsidRDefault="00634F7C" w:rsidP="00634F7C">
      <w:pPr>
        <w:pStyle w:val="Nadpis1"/>
      </w:pPr>
      <w:bookmarkStart w:id="70" w:name="_Toc346193773"/>
      <w:bookmarkStart w:id="71" w:name="_Toc346193800"/>
      <w:bookmarkStart w:id="72" w:name="_Toc346521267"/>
      <w:bookmarkStart w:id="73" w:name="_Toc346521314"/>
      <w:bookmarkStart w:id="74" w:name="_Toc353714701"/>
      <w:bookmarkStart w:id="75" w:name="_Toc30521631"/>
      <w:bookmarkStart w:id="76" w:name="_Toc81992763"/>
      <w:r w:rsidRPr="009650B5">
        <w:t xml:space="preserve">Zhodnocení technických, popřípadě technologických zařízení stavby (rozvodná potrubí, vzduchotechnická zařízení, </w:t>
      </w:r>
      <w:r w:rsidR="00D83981" w:rsidRPr="009650B5">
        <w:t>vytápění</w:t>
      </w:r>
      <w:r w:rsidRPr="009650B5">
        <w:t xml:space="preserve"> apod.) z hlediska požární bezpečnosti</w:t>
      </w:r>
      <w:bookmarkEnd w:id="70"/>
      <w:bookmarkEnd w:id="71"/>
      <w:bookmarkEnd w:id="72"/>
      <w:bookmarkEnd w:id="73"/>
      <w:bookmarkEnd w:id="74"/>
      <w:r w:rsidRPr="009650B5">
        <w:t>:</w:t>
      </w:r>
      <w:bookmarkEnd w:id="75"/>
      <w:bookmarkEnd w:id="76"/>
    </w:p>
    <w:p w14:paraId="450D7624" w14:textId="77777777" w:rsidR="00C47351" w:rsidRPr="009650B5" w:rsidRDefault="00C47351" w:rsidP="00C47351">
      <w:pPr>
        <w:pStyle w:val="Nadpis2"/>
        <w:rPr>
          <w:rFonts w:cs="Times New Roman"/>
        </w:rPr>
      </w:pPr>
      <w:r w:rsidRPr="009650B5">
        <w:rPr>
          <w:rFonts w:cs="Times New Roman"/>
        </w:rPr>
        <w:t>Rozvodná potrubí</w:t>
      </w:r>
    </w:p>
    <w:p w14:paraId="307A2383" w14:textId="0D474428" w:rsidR="00C47351" w:rsidRPr="007D6EC6" w:rsidRDefault="00C47351" w:rsidP="00C47351">
      <w:r w:rsidRPr="007D6EC6">
        <w:t>Těsnění prostupů kabelů a potrubí je provedeno v souladu s </w:t>
      </w:r>
      <w:r w:rsidR="005825F6" w:rsidRPr="007D6EC6">
        <w:t>čl. 6.2</w:t>
      </w:r>
      <w:r w:rsidR="005825F6">
        <w:t xml:space="preserve"> </w:t>
      </w:r>
      <w:r w:rsidRPr="007D6EC6">
        <w:t>ČSN 73 0810. Rozvody nehořlavých látek mohou prostupovat požárně dělící konstrukcí (PDK) pokud se jedna o:</w:t>
      </w:r>
    </w:p>
    <w:p w14:paraId="58B129A9" w14:textId="5F9986E9" w:rsidR="00C47351" w:rsidRPr="007D6EC6" w:rsidRDefault="00C47351" w:rsidP="003E51AF">
      <w:pPr>
        <w:numPr>
          <w:ilvl w:val="0"/>
          <w:numId w:val="13"/>
        </w:numPr>
      </w:pPr>
      <w:r w:rsidRPr="007D6EC6">
        <w:t>potrubí světlého průřezu do 40 000 mm</w:t>
      </w:r>
      <w:r w:rsidRPr="007D6EC6">
        <w:rPr>
          <w:vertAlign w:val="superscript"/>
        </w:rPr>
        <w:t>2</w:t>
      </w:r>
      <w:r w:rsidRPr="007D6EC6">
        <w:t xml:space="preserve"> (&lt; DN 225) bez dalších opatření</w:t>
      </w:r>
      <w:r w:rsidR="00A02DD6">
        <w:t xml:space="preserve"> </w:t>
      </w:r>
      <w:r w:rsidRPr="007D6EC6">
        <w:t xml:space="preserve"> </w:t>
      </w:r>
      <w:r w:rsidR="00A02DD6" w:rsidRPr="00A02DD6">
        <w:t>(tzn. bez ohledu na hořlavost použitého materiálu)</w:t>
      </w:r>
    </w:p>
    <w:p w14:paraId="1F9826C4" w14:textId="77777777" w:rsidR="00C47351" w:rsidRPr="007D6EC6" w:rsidRDefault="00C47351" w:rsidP="003E51AF">
      <w:pPr>
        <w:numPr>
          <w:ilvl w:val="0"/>
          <w:numId w:val="13"/>
        </w:numPr>
      </w:pPr>
      <w:r w:rsidRPr="007D6EC6">
        <w:t>potrubí světlého průřezu nad 40 000 mm</w:t>
      </w:r>
      <w:r w:rsidRPr="007D6EC6">
        <w:rPr>
          <w:vertAlign w:val="superscript"/>
        </w:rPr>
        <w:t xml:space="preserve">2 </w:t>
      </w:r>
      <w:r w:rsidRPr="007D6EC6">
        <w:t>(&gt; DN 225) jsou ze stavebních výrobků třídy reakce na oheň A1 a A2 (nehořlavé stavební výrobky) a jeho případná izolace je alespoň do vzdálenosti 1000 mm od obou líců požárně dělící konstrukce také z nehořlavých výrobků</w:t>
      </w:r>
    </w:p>
    <w:p w14:paraId="37D28007" w14:textId="27CE3CE9" w:rsidR="00C47351" w:rsidRDefault="00C47351" w:rsidP="00C47351">
      <w:pPr>
        <w:rPr>
          <w:highlight w:val="yellow"/>
        </w:rPr>
      </w:pPr>
    </w:p>
    <w:p w14:paraId="23654179" w14:textId="437A772E" w:rsidR="007D6EC6" w:rsidRDefault="005825F6" w:rsidP="007D6EC6">
      <w:r>
        <w:t xml:space="preserve">V objektu jsou navrženy rozvody hořlavých látek v podobě plynu. </w:t>
      </w:r>
      <w:r w:rsidR="007D6EC6">
        <w:t>Rozvody hořlavých látek</w:t>
      </w:r>
      <w:r w:rsidR="00505FD5">
        <w:t xml:space="preserve"> </w:t>
      </w:r>
      <w:r w:rsidR="00505FD5" w:rsidRPr="007D6EC6">
        <w:t xml:space="preserve">mohou prostupovat požárně dělící konstrukcí (PDK) </w:t>
      </w:r>
      <w:r w:rsidR="00505FD5">
        <w:t>následovně:</w:t>
      </w:r>
      <w:r w:rsidR="007D6EC6">
        <w:t xml:space="preserve"> </w:t>
      </w:r>
    </w:p>
    <w:p w14:paraId="7E8D7534" w14:textId="77777777" w:rsidR="007D6EC6" w:rsidRDefault="007D6EC6" w:rsidP="007D6EC6">
      <w:pPr>
        <w:pStyle w:val="Odstavecseseznamem"/>
        <w:numPr>
          <w:ilvl w:val="0"/>
          <w:numId w:val="45"/>
        </w:numPr>
      </w:pPr>
      <w:r>
        <w:t>potrubí světlého průřezu do 15 000 mm</w:t>
      </w:r>
      <w:r w:rsidRPr="00992AC6">
        <w:rPr>
          <w:vertAlign w:val="superscript"/>
        </w:rPr>
        <w:t>2</w:t>
      </w:r>
      <w:r>
        <w:t xml:space="preserve"> musí být provedena z materiálů třídy reakce na oheň A1 a mohou prostupovat konstrukcí bez dalších opatření</w:t>
      </w:r>
    </w:p>
    <w:p w14:paraId="13D63937" w14:textId="77777777" w:rsidR="007D6EC6" w:rsidRDefault="007D6EC6" w:rsidP="007D6EC6">
      <w:pPr>
        <w:pStyle w:val="Odstavecseseznamem"/>
        <w:numPr>
          <w:ilvl w:val="0"/>
          <w:numId w:val="45"/>
        </w:numPr>
      </w:pPr>
      <w:r>
        <w:t>potrubí světlého průřezu 15 000-35 000 mm</w:t>
      </w:r>
      <w:r w:rsidRPr="00992AC6">
        <w:rPr>
          <w:vertAlign w:val="superscript"/>
        </w:rPr>
        <w:t>2</w:t>
      </w:r>
      <w:r>
        <w:t xml:space="preserve"> musí být provedena z materiálů třídy reakce na oheň A1 a v místě prostupu musí mít uzávěr (např. ventil, šoupě), který se samočinně uzavře, jakmile teplota prostředí ve vzdálenosti max. 300 mm od prostupu dosáhne 80 °C. Samočinný uzávěr se doporučuje doplnit vypínačem zdroje pohybu látky dopravované potrubím (čerpadla apod).</w:t>
      </w:r>
    </w:p>
    <w:p w14:paraId="1C5DA70F" w14:textId="77777777" w:rsidR="007D6EC6" w:rsidRDefault="007D6EC6" w:rsidP="007D6EC6">
      <w:pPr>
        <w:pStyle w:val="Odstavecseseznamem"/>
        <w:numPr>
          <w:ilvl w:val="0"/>
          <w:numId w:val="45"/>
        </w:numPr>
      </w:pPr>
      <w:r>
        <w:t>potrubí s větším průměrem než 35 000 mm</w:t>
      </w:r>
      <w:r w:rsidRPr="00992AC6">
        <w:rPr>
          <w:vertAlign w:val="superscript"/>
        </w:rPr>
        <w:t>2</w:t>
      </w:r>
      <w:r>
        <w:t xml:space="preserve"> není v objektu navrženo</w:t>
      </w:r>
    </w:p>
    <w:p w14:paraId="45D47838" w14:textId="77777777" w:rsidR="005825F6" w:rsidRPr="0099535A" w:rsidRDefault="005825F6" w:rsidP="00C47351">
      <w:pPr>
        <w:rPr>
          <w:highlight w:val="yellow"/>
        </w:rPr>
      </w:pPr>
    </w:p>
    <w:p w14:paraId="21864E55" w14:textId="77777777" w:rsidR="00C47351" w:rsidRPr="007D6EC6" w:rsidRDefault="00C47351" w:rsidP="00C47351">
      <w:r w:rsidRPr="007D6EC6">
        <w:t>U těsnění prostupů PDK se postupuje takto:</w:t>
      </w:r>
    </w:p>
    <w:p w14:paraId="3877D8CA" w14:textId="68CB7623" w:rsidR="00C47351" w:rsidRPr="007D6EC6" w:rsidRDefault="00C47351" w:rsidP="003E51AF">
      <w:pPr>
        <w:numPr>
          <w:ilvl w:val="0"/>
          <w:numId w:val="14"/>
        </w:numPr>
      </w:pPr>
      <w:r w:rsidRPr="007D6EC6">
        <w:t>Realizací požární ucpávky se stejnou požární odolností jako PDK</w:t>
      </w:r>
      <w:r w:rsidR="00441CAB" w:rsidRPr="007D6EC6">
        <w:t xml:space="preserve"> (není požadována vyšší požární odolnost než 60 minut)</w:t>
      </w:r>
      <w:r w:rsidRPr="007D6EC6">
        <w:t>, pokud se jedná o:</w:t>
      </w:r>
    </w:p>
    <w:p w14:paraId="68C482EA" w14:textId="77777777" w:rsidR="00C47351" w:rsidRPr="007D6EC6" w:rsidRDefault="00C47351" w:rsidP="003E51AF">
      <w:pPr>
        <w:numPr>
          <w:ilvl w:val="1"/>
          <w:numId w:val="14"/>
        </w:numPr>
      </w:pPr>
      <w:r w:rsidRPr="007D6EC6">
        <w:t>Kanalizační potrubí libovolné reakce na oheň</w:t>
      </w:r>
    </w:p>
    <w:p w14:paraId="55DF3A6D" w14:textId="77777777" w:rsidR="00C47351" w:rsidRPr="007D6EC6" w:rsidRDefault="00C47351" w:rsidP="003E51AF">
      <w:pPr>
        <w:numPr>
          <w:ilvl w:val="1"/>
          <w:numId w:val="14"/>
        </w:numPr>
      </w:pPr>
      <w:r w:rsidRPr="007D6EC6">
        <w:t>Potrubí s trvalou náplní vody (teplá/studená, topení, chlazení…) třídy reakce na oheň B až F průměru nad 30 mm</w:t>
      </w:r>
    </w:p>
    <w:p w14:paraId="6FD14541" w14:textId="77777777" w:rsidR="00C47351" w:rsidRPr="007D6EC6" w:rsidRDefault="00C47351" w:rsidP="003E51AF">
      <w:pPr>
        <w:numPr>
          <w:ilvl w:val="1"/>
          <w:numId w:val="14"/>
        </w:numPr>
      </w:pPr>
      <w:r w:rsidRPr="007D6EC6">
        <w:t>Potrubí s jinou nehořlavou látkou s libovolnou třídou reakce na oheň</w:t>
      </w:r>
    </w:p>
    <w:p w14:paraId="4A5AD0C3" w14:textId="2B48D3F3" w:rsidR="00C47351" w:rsidRPr="007D6EC6" w:rsidRDefault="00C47351" w:rsidP="003E51AF">
      <w:pPr>
        <w:numPr>
          <w:ilvl w:val="0"/>
          <w:numId w:val="14"/>
        </w:numPr>
      </w:pPr>
      <w:r w:rsidRPr="007D6EC6">
        <w:t xml:space="preserve">Dotěsněním (např. dozděním, dobetonováním) hmotami třídy reakce na oheň A1 nebo A2 v celé tloušťce </w:t>
      </w:r>
      <w:r w:rsidR="00D83981" w:rsidRPr="007D6EC6">
        <w:t>konstrukce,</w:t>
      </w:r>
      <w:r w:rsidRPr="007D6EC6">
        <w:t xml:space="preserve"> pokud se jedná o:</w:t>
      </w:r>
    </w:p>
    <w:p w14:paraId="1907B650" w14:textId="15824F4B" w:rsidR="00C47351" w:rsidRPr="007D6EC6" w:rsidRDefault="00C47351" w:rsidP="003E51AF">
      <w:pPr>
        <w:numPr>
          <w:ilvl w:val="1"/>
          <w:numId w:val="14"/>
        </w:numPr>
      </w:pPr>
      <w:r w:rsidRPr="007D6EC6">
        <w:t>Prostup zděnou nebo betonovou konstrukcí a jedná se maximálně o 3 potrubí s trvalou náplní vody nebo jinou nehořlavou kapalinu. Potrubí musí být třídy reakce na oheň A1 nebo A2 (bez požadavku na průměr) nebo o vnějším průměru maximálně 30 mm bez omezení. Případné izolace potrubí v místě prostupů musí být nehořlavé (třída reakce na oheň A1 nebo A2) a to s přesahem minimálně 500 mm na obě strany konstrukce</w:t>
      </w:r>
    </w:p>
    <w:p w14:paraId="57E9DD00" w14:textId="4248BCA9" w:rsidR="00C47351" w:rsidRPr="007D6EC6" w:rsidRDefault="00C47351" w:rsidP="003E51AF">
      <w:pPr>
        <w:numPr>
          <w:ilvl w:val="1"/>
          <w:numId w:val="14"/>
        </w:numPr>
      </w:pPr>
      <w:r w:rsidRPr="007D6EC6">
        <w:rPr>
          <w:noProof/>
          <w:lang w:eastAsia="cs-CZ"/>
        </w:rPr>
        <w:drawing>
          <wp:anchor distT="0" distB="0" distL="114300" distR="114300" simplePos="0" relativeHeight="251661312" behindDoc="0" locked="0" layoutInCell="1" allowOverlap="1" wp14:anchorId="1991B2DB" wp14:editId="252ABD3A">
            <wp:simplePos x="0" y="0"/>
            <wp:positionH relativeFrom="column">
              <wp:posOffset>1439545</wp:posOffset>
            </wp:positionH>
            <wp:positionV relativeFrom="paragraph">
              <wp:posOffset>655955</wp:posOffset>
            </wp:positionV>
            <wp:extent cx="3459480" cy="1656080"/>
            <wp:effectExtent l="0" t="0" r="7620" b="1270"/>
            <wp:wrapTopAndBottom/>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6">
                      <a:extLst>
                        <a:ext uri="{28A0092B-C50C-407E-A947-70E740481C1C}">
                          <a14:useLocalDpi xmlns:a14="http://schemas.microsoft.com/office/drawing/2010/main" val="0"/>
                        </a:ext>
                      </a:extLst>
                    </a:blip>
                    <a:srcRect t="5725"/>
                    <a:stretch>
                      <a:fillRect/>
                    </a:stretch>
                  </pic:blipFill>
                  <pic:spPr bwMode="auto">
                    <a:xfrm>
                      <a:off x="0" y="0"/>
                      <a:ext cx="3459480" cy="1656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6EC6">
        <w:t>Nejbližší potrubí musí být od svazku vzdáleno nejméně 500 mm. Pokud PDK prostupuje více než 3 potrubí vedle sebe a jejich vzdálenost je menší než 500 mm, musí být čtvrtý a další prostup utěsněn požární ucpávkou</w:t>
      </w:r>
    </w:p>
    <w:p w14:paraId="1FEC8FF2" w14:textId="77777777" w:rsidR="00ED16E2" w:rsidRPr="007D6EC6" w:rsidRDefault="00ED16E2" w:rsidP="00C47351"/>
    <w:p w14:paraId="41D01CD8" w14:textId="6F18A7DC" w:rsidR="00C47351" w:rsidRPr="007D6EC6" w:rsidRDefault="00C47351" w:rsidP="00C47351">
      <w:r w:rsidRPr="007D6EC6">
        <w:t>Požární ucpávky budou zřetelně označeny štítkem obsahující informace o požární odolnosti, druhu nebo typu ucpávky, datu provedení, firmě, adrese a jméně zhotovitele, označení výrobce systému.</w:t>
      </w:r>
    </w:p>
    <w:p w14:paraId="08A46AEB" w14:textId="77777777" w:rsidR="000B5633" w:rsidRPr="0099535A" w:rsidRDefault="000B5633" w:rsidP="00ED16E2">
      <w:pPr>
        <w:rPr>
          <w:highlight w:val="yellow"/>
        </w:rPr>
      </w:pPr>
    </w:p>
    <w:p w14:paraId="7DD1D193" w14:textId="117AD787" w:rsidR="00C47351" w:rsidRPr="00505FD5" w:rsidRDefault="00C47351" w:rsidP="00C47351">
      <w:pPr>
        <w:pStyle w:val="Nadpis2"/>
        <w:rPr>
          <w:rFonts w:cs="Times New Roman"/>
        </w:rPr>
      </w:pPr>
      <w:r w:rsidRPr="00505FD5">
        <w:rPr>
          <w:rFonts w:cs="Times New Roman"/>
        </w:rPr>
        <w:t>Těsnění spár</w:t>
      </w:r>
    </w:p>
    <w:p w14:paraId="7561F3B4" w14:textId="5486F5C4" w:rsidR="00C47351" w:rsidRPr="00505FD5" w:rsidRDefault="00C47351" w:rsidP="00C47351">
      <w:r w:rsidRPr="00505FD5">
        <w:t>Těsnění spár je provedeno v souladu s ČSN 73 0810 čl. 6.3.</w:t>
      </w:r>
    </w:p>
    <w:p w14:paraId="49CF319B" w14:textId="50EFFCD9" w:rsidR="00C47351" w:rsidRPr="00505FD5" w:rsidRDefault="00C47351" w:rsidP="00C47351">
      <w:r w:rsidRPr="00505FD5">
        <w:t>Požární odolnost spár musí být shodná s požární odolností PDK, v níž se vyskytuje.</w:t>
      </w:r>
    </w:p>
    <w:p w14:paraId="2CAEF2D5" w14:textId="5F0FB1A5" w:rsidR="00C47351" w:rsidRPr="00505FD5" w:rsidRDefault="00C47351" w:rsidP="00C47351">
      <w:r w:rsidRPr="00505FD5">
        <w:lastRenderedPageBreak/>
        <w:t>Těsnění spár u požárních stěn je možně považovat za vyhovující, pokud je vyplněna shodným materiálem jako jiné spáry v konstrukci s vyhovující požární odolností nebo při splnění níže uvedených požadavků:</w:t>
      </w:r>
    </w:p>
    <w:p w14:paraId="4EA6A1F4" w14:textId="0E93ECA7" w:rsidR="00C47351" w:rsidRPr="00505FD5" w:rsidRDefault="00C47351" w:rsidP="003E51AF">
      <w:pPr>
        <w:numPr>
          <w:ilvl w:val="0"/>
          <w:numId w:val="15"/>
        </w:numPr>
      </w:pPr>
      <w:r w:rsidRPr="00505FD5">
        <w:t>Jedná se o spáru zděné nebo betonové konstrukce s tloušťkou minimálně 250 mm (včetně omítky)</w:t>
      </w:r>
    </w:p>
    <w:p w14:paraId="699FFFE7" w14:textId="4950A613" w:rsidR="00C47351" w:rsidRPr="00505FD5" w:rsidRDefault="00C47351" w:rsidP="003E51AF">
      <w:pPr>
        <w:numPr>
          <w:ilvl w:val="0"/>
          <w:numId w:val="15"/>
        </w:numPr>
      </w:pPr>
      <w:r w:rsidRPr="00505FD5">
        <w:t xml:space="preserve">Konstrukce je omítnutá vápenocementovou omítkou </w:t>
      </w:r>
      <w:proofErr w:type="spellStart"/>
      <w:r w:rsidRPr="00505FD5">
        <w:t>tl</w:t>
      </w:r>
      <w:proofErr w:type="spellEnd"/>
      <w:r w:rsidRPr="00505FD5">
        <w:t xml:space="preserve">. 15 mm nebo sádrovou omítkou min. </w:t>
      </w:r>
      <w:proofErr w:type="spellStart"/>
      <w:r w:rsidRPr="00505FD5">
        <w:t>tl</w:t>
      </w:r>
      <w:proofErr w:type="spellEnd"/>
      <w:r w:rsidRPr="00505FD5">
        <w:t>. 10 mm. Pokud je omítka pouze z jedné strany snižuje se požární odolnost na polovinu.</w:t>
      </w:r>
    </w:p>
    <w:p w14:paraId="3A294132" w14:textId="36000AC8" w:rsidR="00C47351" w:rsidRPr="00505FD5" w:rsidRDefault="00737546" w:rsidP="003E51AF">
      <w:pPr>
        <w:numPr>
          <w:ilvl w:val="0"/>
          <w:numId w:val="15"/>
        </w:numPr>
      </w:pPr>
      <w:r w:rsidRPr="00505FD5">
        <w:rPr>
          <w:noProof/>
          <w:lang w:eastAsia="cs-CZ"/>
        </w:rPr>
        <w:drawing>
          <wp:anchor distT="0" distB="0" distL="114300" distR="114300" simplePos="0" relativeHeight="251663360" behindDoc="0" locked="0" layoutInCell="1" allowOverlap="1" wp14:anchorId="324BCE18" wp14:editId="19279A8C">
            <wp:simplePos x="0" y="0"/>
            <wp:positionH relativeFrom="column">
              <wp:posOffset>748030</wp:posOffset>
            </wp:positionH>
            <wp:positionV relativeFrom="paragraph">
              <wp:posOffset>415290</wp:posOffset>
            </wp:positionV>
            <wp:extent cx="4305300" cy="2024380"/>
            <wp:effectExtent l="0" t="0" r="0" b="0"/>
            <wp:wrapTopAndBottom/>
            <wp:docPr id="6"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05300" cy="202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C47351" w:rsidRPr="00505FD5">
        <w:t>Celková tloušťka spáry je maximálně 25 mm, kdy tato tloušťka je vyplněna izolačním materiálem třídy reakce na oheň A1 nebo A2</w:t>
      </w:r>
    </w:p>
    <w:p w14:paraId="5BB6F3CE" w14:textId="2A675C0C" w:rsidR="00C47351" w:rsidRPr="00505FD5" w:rsidRDefault="00C47351" w:rsidP="00C47351">
      <w:r w:rsidRPr="00505FD5">
        <w:t>Požární odolnost spár provedených dle údajů výše:</w:t>
      </w:r>
    </w:p>
    <w:tbl>
      <w:tblPr>
        <w:tblW w:w="7063" w:type="dxa"/>
        <w:jc w:val="center"/>
        <w:tblCellMar>
          <w:left w:w="70" w:type="dxa"/>
          <w:right w:w="70" w:type="dxa"/>
        </w:tblCellMar>
        <w:tblLook w:val="04A0" w:firstRow="1" w:lastRow="0" w:firstColumn="1" w:lastColumn="0" w:noHBand="0" w:noVBand="1"/>
      </w:tblPr>
      <w:tblGrid>
        <w:gridCol w:w="2590"/>
        <w:gridCol w:w="2205"/>
        <w:gridCol w:w="2268"/>
      </w:tblGrid>
      <w:tr w:rsidR="00C47351" w:rsidRPr="00505FD5" w14:paraId="62F3546D" w14:textId="77777777" w:rsidTr="00C47351">
        <w:trPr>
          <w:trHeight w:val="615"/>
          <w:jc w:val="center"/>
        </w:trPr>
        <w:tc>
          <w:tcPr>
            <w:tcW w:w="259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B3FB1B"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 xml:space="preserve">Tloušťka stěny bez omítky </w:t>
            </w:r>
          </w:p>
          <w:p w14:paraId="57B50968"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[mm]</w:t>
            </w:r>
          </w:p>
        </w:tc>
        <w:tc>
          <w:tcPr>
            <w:tcW w:w="2205" w:type="dxa"/>
            <w:tcBorders>
              <w:top w:val="single" w:sz="4" w:space="0" w:color="auto"/>
              <w:left w:val="nil"/>
              <w:bottom w:val="single" w:sz="4" w:space="0" w:color="auto"/>
              <w:right w:val="single" w:sz="4" w:space="0" w:color="auto"/>
            </w:tcBorders>
            <w:shd w:val="clear" w:color="auto" w:fill="D9D9D9"/>
            <w:vAlign w:val="center"/>
            <w:hideMark/>
          </w:tcPr>
          <w:p w14:paraId="5736C960"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Požární odolnost (omítka z obou stran)</w:t>
            </w:r>
          </w:p>
        </w:tc>
        <w:tc>
          <w:tcPr>
            <w:tcW w:w="2268" w:type="dxa"/>
            <w:tcBorders>
              <w:top w:val="single" w:sz="4" w:space="0" w:color="auto"/>
              <w:left w:val="nil"/>
              <w:bottom w:val="single" w:sz="4" w:space="0" w:color="auto"/>
              <w:right w:val="single" w:sz="4" w:space="0" w:color="auto"/>
            </w:tcBorders>
            <w:shd w:val="clear" w:color="auto" w:fill="D9D9D9"/>
            <w:vAlign w:val="center"/>
            <w:hideMark/>
          </w:tcPr>
          <w:p w14:paraId="6BD8459C"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Požární odolnost (omítka z jedné strany)</w:t>
            </w:r>
          </w:p>
        </w:tc>
      </w:tr>
      <w:tr w:rsidR="00C47351" w:rsidRPr="00505FD5" w14:paraId="619366F6" w14:textId="77777777" w:rsidTr="00C47351">
        <w:trPr>
          <w:trHeight w:val="315"/>
          <w:jc w:val="center"/>
        </w:trPr>
        <w:tc>
          <w:tcPr>
            <w:tcW w:w="2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AC306"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 xml:space="preserve">80 </w:t>
            </w:r>
          </w:p>
        </w:tc>
        <w:tc>
          <w:tcPr>
            <w:tcW w:w="2205" w:type="dxa"/>
            <w:tcBorders>
              <w:top w:val="single" w:sz="4" w:space="0" w:color="auto"/>
              <w:left w:val="nil"/>
              <w:bottom w:val="single" w:sz="4" w:space="0" w:color="auto"/>
              <w:right w:val="single" w:sz="4" w:space="0" w:color="auto"/>
            </w:tcBorders>
            <w:shd w:val="clear" w:color="auto" w:fill="auto"/>
            <w:vAlign w:val="center"/>
            <w:hideMark/>
          </w:tcPr>
          <w:p w14:paraId="4E188676"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REI 30 DP1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DEB2912"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REI 15 DP1</w:t>
            </w:r>
          </w:p>
        </w:tc>
      </w:tr>
      <w:tr w:rsidR="00C47351" w:rsidRPr="00505FD5" w14:paraId="77A2B556" w14:textId="77777777" w:rsidTr="00DD195D">
        <w:trPr>
          <w:trHeight w:val="318"/>
          <w:jc w:val="center"/>
        </w:trPr>
        <w:tc>
          <w:tcPr>
            <w:tcW w:w="2590" w:type="dxa"/>
            <w:tcBorders>
              <w:top w:val="nil"/>
              <w:left w:val="single" w:sz="4" w:space="0" w:color="auto"/>
              <w:bottom w:val="single" w:sz="4" w:space="0" w:color="auto"/>
              <w:right w:val="single" w:sz="4" w:space="0" w:color="auto"/>
            </w:tcBorders>
            <w:shd w:val="clear" w:color="auto" w:fill="auto"/>
            <w:vAlign w:val="center"/>
            <w:hideMark/>
          </w:tcPr>
          <w:p w14:paraId="6EE1D9E2"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 xml:space="preserve">100 </w:t>
            </w:r>
          </w:p>
        </w:tc>
        <w:tc>
          <w:tcPr>
            <w:tcW w:w="2205" w:type="dxa"/>
            <w:tcBorders>
              <w:top w:val="nil"/>
              <w:left w:val="nil"/>
              <w:bottom w:val="single" w:sz="4" w:space="0" w:color="auto"/>
              <w:right w:val="single" w:sz="4" w:space="0" w:color="auto"/>
            </w:tcBorders>
            <w:shd w:val="clear" w:color="auto" w:fill="auto"/>
            <w:vAlign w:val="center"/>
            <w:hideMark/>
          </w:tcPr>
          <w:p w14:paraId="6970B03B"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REI 60 DP1</w:t>
            </w:r>
          </w:p>
        </w:tc>
        <w:tc>
          <w:tcPr>
            <w:tcW w:w="2268" w:type="dxa"/>
            <w:tcBorders>
              <w:top w:val="nil"/>
              <w:left w:val="nil"/>
              <w:bottom w:val="single" w:sz="4" w:space="0" w:color="auto"/>
              <w:right w:val="single" w:sz="4" w:space="0" w:color="auto"/>
            </w:tcBorders>
            <w:shd w:val="clear" w:color="auto" w:fill="auto"/>
            <w:vAlign w:val="center"/>
            <w:hideMark/>
          </w:tcPr>
          <w:p w14:paraId="2325AE76" w14:textId="77777777" w:rsidR="00C47351" w:rsidRPr="00505FD5" w:rsidRDefault="00C47351" w:rsidP="00DD195D">
            <w:pPr>
              <w:spacing w:line="240" w:lineRule="auto"/>
              <w:jc w:val="center"/>
              <w:rPr>
                <w:szCs w:val="22"/>
                <w:lang w:eastAsia="cs-CZ"/>
              </w:rPr>
            </w:pPr>
            <w:r w:rsidRPr="00505FD5">
              <w:rPr>
                <w:szCs w:val="22"/>
                <w:lang w:eastAsia="cs-CZ"/>
              </w:rPr>
              <w:t>REI 30 DP1</w:t>
            </w:r>
          </w:p>
        </w:tc>
      </w:tr>
      <w:tr w:rsidR="00C47351" w:rsidRPr="00505FD5" w14:paraId="21CA143C" w14:textId="77777777" w:rsidTr="00DD195D">
        <w:trPr>
          <w:trHeight w:val="300"/>
          <w:jc w:val="center"/>
        </w:trPr>
        <w:tc>
          <w:tcPr>
            <w:tcW w:w="2590" w:type="dxa"/>
            <w:tcBorders>
              <w:top w:val="nil"/>
              <w:left w:val="single" w:sz="4" w:space="0" w:color="auto"/>
              <w:bottom w:val="single" w:sz="4" w:space="0" w:color="auto"/>
              <w:right w:val="single" w:sz="4" w:space="0" w:color="auto"/>
            </w:tcBorders>
            <w:shd w:val="clear" w:color="auto" w:fill="auto"/>
            <w:vAlign w:val="center"/>
            <w:hideMark/>
          </w:tcPr>
          <w:p w14:paraId="3813A798"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150</w:t>
            </w:r>
          </w:p>
        </w:tc>
        <w:tc>
          <w:tcPr>
            <w:tcW w:w="2205" w:type="dxa"/>
            <w:tcBorders>
              <w:top w:val="nil"/>
              <w:left w:val="nil"/>
              <w:bottom w:val="single" w:sz="4" w:space="0" w:color="auto"/>
              <w:right w:val="single" w:sz="4" w:space="0" w:color="auto"/>
            </w:tcBorders>
            <w:shd w:val="clear" w:color="auto" w:fill="auto"/>
            <w:vAlign w:val="center"/>
            <w:hideMark/>
          </w:tcPr>
          <w:p w14:paraId="651135BA"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REI 90 DP1</w:t>
            </w:r>
          </w:p>
        </w:tc>
        <w:tc>
          <w:tcPr>
            <w:tcW w:w="2268" w:type="dxa"/>
            <w:tcBorders>
              <w:top w:val="nil"/>
              <w:left w:val="nil"/>
              <w:bottom w:val="single" w:sz="4" w:space="0" w:color="auto"/>
              <w:right w:val="single" w:sz="4" w:space="0" w:color="auto"/>
            </w:tcBorders>
            <w:shd w:val="clear" w:color="auto" w:fill="auto"/>
            <w:vAlign w:val="center"/>
            <w:hideMark/>
          </w:tcPr>
          <w:p w14:paraId="604713A9" w14:textId="77777777" w:rsidR="00C47351" w:rsidRPr="00505FD5" w:rsidRDefault="00C47351" w:rsidP="00DD195D">
            <w:pPr>
              <w:spacing w:line="240" w:lineRule="auto"/>
              <w:jc w:val="center"/>
              <w:rPr>
                <w:szCs w:val="22"/>
                <w:lang w:eastAsia="cs-CZ"/>
              </w:rPr>
            </w:pPr>
            <w:r w:rsidRPr="00505FD5">
              <w:rPr>
                <w:szCs w:val="22"/>
                <w:lang w:eastAsia="cs-CZ"/>
              </w:rPr>
              <w:t>REI 45 DP1</w:t>
            </w:r>
          </w:p>
        </w:tc>
      </w:tr>
      <w:tr w:rsidR="00C47351" w:rsidRPr="00505FD5" w14:paraId="49F2F7AF" w14:textId="77777777" w:rsidTr="00DD195D">
        <w:trPr>
          <w:trHeight w:val="300"/>
          <w:jc w:val="center"/>
        </w:trPr>
        <w:tc>
          <w:tcPr>
            <w:tcW w:w="2590" w:type="dxa"/>
            <w:tcBorders>
              <w:top w:val="nil"/>
              <w:left w:val="single" w:sz="4" w:space="0" w:color="auto"/>
              <w:bottom w:val="single" w:sz="4" w:space="0" w:color="auto"/>
              <w:right w:val="single" w:sz="4" w:space="0" w:color="auto"/>
            </w:tcBorders>
            <w:shd w:val="clear" w:color="auto" w:fill="auto"/>
            <w:vAlign w:val="center"/>
            <w:hideMark/>
          </w:tcPr>
          <w:p w14:paraId="60771378"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 xml:space="preserve">200 </w:t>
            </w:r>
          </w:p>
        </w:tc>
        <w:tc>
          <w:tcPr>
            <w:tcW w:w="2205" w:type="dxa"/>
            <w:tcBorders>
              <w:top w:val="nil"/>
              <w:left w:val="nil"/>
              <w:bottom w:val="single" w:sz="4" w:space="0" w:color="auto"/>
              <w:right w:val="single" w:sz="4" w:space="0" w:color="auto"/>
            </w:tcBorders>
            <w:shd w:val="clear" w:color="auto" w:fill="auto"/>
            <w:vAlign w:val="center"/>
            <w:hideMark/>
          </w:tcPr>
          <w:p w14:paraId="5332BBFB"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REI 120 DP1</w:t>
            </w:r>
          </w:p>
        </w:tc>
        <w:tc>
          <w:tcPr>
            <w:tcW w:w="2268" w:type="dxa"/>
            <w:tcBorders>
              <w:top w:val="nil"/>
              <w:left w:val="nil"/>
              <w:bottom w:val="single" w:sz="4" w:space="0" w:color="auto"/>
              <w:right w:val="single" w:sz="4" w:space="0" w:color="auto"/>
            </w:tcBorders>
            <w:shd w:val="clear" w:color="auto" w:fill="auto"/>
            <w:vAlign w:val="center"/>
            <w:hideMark/>
          </w:tcPr>
          <w:p w14:paraId="5C6280C5" w14:textId="77777777" w:rsidR="00C47351" w:rsidRPr="00505FD5" w:rsidRDefault="00C47351" w:rsidP="00DD195D">
            <w:pPr>
              <w:spacing w:line="240" w:lineRule="auto"/>
              <w:jc w:val="center"/>
              <w:rPr>
                <w:szCs w:val="22"/>
                <w:lang w:eastAsia="cs-CZ"/>
              </w:rPr>
            </w:pPr>
            <w:r w:rsidRPr="00505FD5">
              <w:rPr>
                <w:szCs w:val="22"/>
                <w:lang w:eastAsia="cs-CZ"/>
              </w:rPr>
              <w:t>REI 60 DP1</w:t>
            </w:r>
          </w:p>
        </w:tc>
      </w:tr>
      <w:tr w:rsidR="00C47351" w:rsidRPr="00505FD5" w14:paraId="7C101E28" w14:textId="77777777" w:rsidTr="00DD195D">
        <w:trPr>
          <w:trHeight w:val="300"/>
          <w:jc w:val="center"/>
        </w:trPr>
        <w:tc>
          <w:tcPr>
            <w:tcW w:w="2590" w:type="dxa"/>
            <w:tcBorders>
              <w:top w:val="nil"/>
              <w:left w:val="single" w:sz="4" w:space="0" w:color="auto"/>
              <w:bottom w:val="single" w:sz="4" w:space="0" w:color="auto"/>
              <w:right w:val="single" w:sz="4" w:space="0" w:color="auto"/>
            </w:tcBorders>
            <w:shd w:val="clear" w:color="auto" w:fill="auto"/>
            <w:vAlign w:val="center"/>
          </w:tcPr>
          <w:p w14:paraId="0914C08E"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250</w:t>
            </w:r>
          </w:p>
        </w:tc>
        <w:tc>
          <w:tcPr>
            <w:tcW w:w="2205" w:type="dxa"/>
            <w:tcBorders>
              <w:top w:val="nil"/>
              <w:left w:val="nil"/>
              <w:bottom w:val="single" w:sz="4" w:space="0" w:color="auto"/>
              <w:right w:val="single" w:sz="4" w:space="0" w:color="auto"/>
            </w:tcBorders>
            <w:shd w:val="clear" w:color="auto" w:fill="auto"/>
            <w:vAlign w:val="center"/>
          </w:tcPr>
          <w:p w14:paraId="7C2BC21A" w14:textId="77777777" w:rsidR="00C47351" w:rsidRPr="00505FD5" w:rsidRDefault="00C47351" w:rsidP="00DD195D">
            <w:pPr>
              <w:spacing w:line="240" w:lineRule="auto"/>
              <w:jc w:val="center"/>
              <w:rPr>
                <w:color w:val="000000"/>
                <w:szCs w:val="22"/>
                <w:lang w:eastAsia="cs-CZ"/>
              </w:rPr>
            </w:pPr>
            <w:r w:rsidRPr="00505FD5">
              <w:rPr>
                <w:color w:val="000000"/>
                <w:szCs w:val="22"/>
                <w:lang w:eastAsia="cs-CZ"/>
              </w:rPr>
              <w:t>REI 180 DP1</w:t>
            </w:r>
          </w:p>
        </w:tc>
        <w:tc>
          <w:tcPr>
            <w:tcW w:w="2268" w:type="dxa"/>
            <w:tcBorders>
              <w:top w:val="nil"/>
              <w:left w:val="nil"/>
              <w:bottom w:val="single" w:sz="4" w:space="0" w:color="auto"/>
              <w:right w:val="single" w:sz="4" w:space="0" w:color="auto"/>
            </w:tcBorders>
            <w:shd w:val="clear" w:color="auto" w:fill="auto"/>
            <w:vAlign w:val="center"/>
          </w:tcPr>
          <w:p w14:paraId="35C25A54" w14:textId="77777777" w:rsidR="00C47351" w:rsidRPr="00505FD5" w:rsidRDefault="00C47351" w:rsidP="00DD195D">
            <w:pPr>
              <w:spacing w:line="240" w:lineRule="auto"/>
              <w:jc w:val="center"/>
              <w:rPr>
                <w:szCs w:val="22"/>
                <w:lang w:eastAsia="cs-CZ"/>
              </w:rPr>
            </w:pPr>
            <w:r w:rsidRPr="00505FD5">
              <w:rPr>
                <w:szCs w:val="22"/>
                <w:lang w:eastAsia="cs-CZ"/>
              </w:rPr>
              <w:t>REI 90 DP1</w:t>
            </w:r>
          </w:p>
        </w:tc>
      </w:tr>
    </w:tbl>
    <w:p w14:paraId="3B97A83F" w14:textId="77777777" w:rsidR="008C53FC" w:rsidRPr="00505FD5" w:rsidRDefault="008C53FC" w:rsidP="00C47351"/>
    <w:p w14:paraId="1161D5FA" w14:textId="2F967F20" w:rsidR="00C47351" w:rsidRPr="00505FD5" w:rsidRDefault="00C47351" w:rsidP="00C47351">
      <w:r w:rsidRPr="00505FD5">
        <w:t>Pokud nebude možné spáry utěsnit dle výše uvedených údajů, musí být spáry utěsněny pomocí požárních tmelů či jiných systémových řešení. Tyto spáry musí být označeny štítkem prokazujícím požární odolnost spáry.</w:t>
      </w:r>
    </w:p>
    <w:p w14:paraId="715A8B98" w14:textId="5F599A1C" w:rsidR="00C47351" w:rsidRDefault="00C47351" w:rsidP="00C47351">
      <w:r w:rsidRPr="00505FD5">
        <w:t>Štítek musí obsahovat informace o požární odolnosti, druhu nebo typu ucpávky, datu provedení, firmě, adrese a jméně zhotovitele, označení výrobce systému.</w:t>
      </w:r>
    </w:p>
    <w:p w14:paraId="0B7A1C6F" w14:textId="77777777" w:rsidR="003F0DF6" w:rsidRPr="00505FD5" w:rsidRDefault="003F0DF6" w:rsidP="00C47351"/>
    <w:p w14:paraId="39AA33C4" w14:textId="4C3AF7D4" w:rsidR="00C47351" w:rsidRDefault="00C47351" w:rsidP="00C47351">
      <w:pPr>
        <w:pStyle w:val="Nadpis2"/>
        <w:rPr>
          <w:rFonts w:cs="Times New Roman"/>
        </w:rPr>
      </w:pPr>
      <w:r w:rsidRPr="00505FD5">
        <w:rPr>
          <w:rFonts w:cs="Times New Roman"/>
        </w:rPr>
        <w:t>Vzduchotechnické zařízení – obecné požadavky</w:t>
      </w:r>
    </w:p>
    <w:p w14:paraId="2E8E6C53" w14:textId="77777777" w:rsidR="00505FD5" w:rsidRPr="00EB4201" w:rsidRDefault="00505FD5" w:rsidP="00505FD5">
      <w:r w:rsidRPr="00EB4201">
        <w:t>Objekt je větrán přirozeně okny. Svařovna, příprava a brusírna jsou vybaveny podtlakovým odvětráním. Přívod vzduchu je zajištěn přirozeně větracími mřížkami nad okny. VZT potrubí bude zavěšeno pod stropem/střechou. Hygienická zázemí jsou vybavena nuceným lokálním odtahem pomocí lokálních ventilátorů nad úroveň střešní roviny.</w:t>
      </w:r>
    </w:p>
    <w:p w14:paraId="2C6E17BF" w14:textId="77777777" w:rsidR="004A588C" w:rsidRPr="0099535A" w:rsidRDefault="004A588C" w:rsidP="004A588C">
      <w:pPr>
        <w:rPr>
          <w:highlight w:val="yellow"/>
        </w:rPr>
      </w:pPr>
    </w:p>
    <w:p w14:paraId="5190AF42" w14:textId="77777777" w:rsidR="00C47351" w:rsidRPr="00A22D2C" w:rsidRDefault="00C47351" w:rsidP="00C47351">
      <w:r w:rsidRPr="00A22D2C">
        <w:t>VZT zařízení musí odpovídat ČSN 73 0872.</w:t>
      </w:r>
    </w:p>
    <w:p w14:paraId="36A054A3" w14:textId="5335961C" w:rsidR="00C47351" w:rsidRPr="00A22D2C" w:rsidRDefault="00C47351" w:rsidP="00C47351">
      <w:r w:rsidRPr="00A22D2C">
        <w:t>V přípa</w:t>
      </w:r>
      <w:r w:rsidR="00C17623" w:rsidRPr="00A22D2C">
        <w:t>dě</w:t>
      </w:r>
      <w:r w:rsidRPr="00A22D2C">
        <w:t xml:space="preserve"> prostupu VZT potrubí PDK musí být tento prostup utěsněn požární ucpávkou s požární odolností stejnou, jako má PDK. Za vyhovující lze pov</w:t>
      </w:r>
      <w:r w:rsidR="001B67DD" w:rsidRPr="00A22D2C">
        <w:t>ažovat požární odolnost do EI 60</w:t>
      </w:r>
      <w:r w:rsidRPr="00A22D2C">
        <w:t xml:space="preserve"> DP1. Požární ucpávky budou zřetelně označeny štítkem obsahující informace o požární </w:t>
      </w:r>
      <w:r w:rsidRPr="00A22D2C">
        <w:lastRenderedPageBreak/>
        <w:t>odolnosti, druhu nebo typu ucpávky, datu provedení, firmě, adrese a jméně zhotovitele, označení výrobce systému.</w:t>
      </w:r>
    </w:p>
    <w:p w14:paraId="3FDBCD01" w14:textId="77777777" w:rsidR="00C47351" w:rsidRPr="00A22D2C" w:rsidRDefault="00C47351" w:rsidP="00C47351"/>
    <w:p w14:paraId="6E546665" w14:textId="77777777" w:rsidR="00C47351" w:rsidRPr="00A22D2C" w:rsidRDefault="00C47351" w:rsidP="00C47351">
      <w:r w:rsidRPr="00A22D2C">
        <w:t>Prostup vzduchotechnické potrubí nemusí být osazen požární klapkou v případě, že průřez prostupujícího potrubí má plochu nejvýše 40 000 mm</w:t>
      </w:r>
      <w:r w:rsidRPr="00A22D2C">
        <w:rPr>
          <w:vertAlign w:val="superscript"/>
        </w:rPr>
        <w:t>2</w:t>
      </w:r>
      <w:r w:rsidRPr="00A22D2C">
        <w:t xml:space="preserve"> a jednotlivé prostupy nemají ve svém souhrnu plochu větší než 1/100 plochy PDK a vzdálenost prostupů je alespoň 500 mm.</w:t>
      </w:r>
    </w:p>
    <w:p w14:paraId="36E91206" w14:textId="16577BB3" w:rsidR="00C47351" w:rsidRDefault="00C47351" w:rsidP="00C47351">
      <w:r w:rsidRPr="00A22D2C">
        <w:t xml:space="preserve">Pokud je vzdálenost mezi prostupy VZT potrubí menší než 500 mm, </w:t>
      </w:r>
      <w:r w:rsidR="0017103E">
        <w:t xml:space="preserve">při překročení výše uvedených podmínek </w:t>
      </w:r>
      <w:r w:rsidRPr="00A22D2C">
        <w:t xml:space="preserve">musí být </w:t>
      </w:r>
      <w:r w:rsidR="0017103E">
        <w:t xml:space="preserve">alespoň </w:t>
      </w:r>
      <w:r w:rsidRPr="00A22D2C">
        <w:t>v jednom potrubí instalována požární klapka nebo musí být jedno potrubí provedeno jako chráněné (obalené tepelnou izolací). V souladu s ČSN 73 0872 nesmí bý</w:t>
      </w:r>
      <w:r w:rsidR="00CA62C4" w:rsidRPr="00A22D2C">
        <w:t>t na chráněné potrubí osazeny vy</w:t>
      </w:r>
      <w:r w:rsidRPr="00A22D2C">
        <w:t>ústky.</w:t>
      </w:r>
    </w:p>
    <w:p w14:paraId="3C5A6370" w14:textId="25969BF1" w:rsidR="00F92297" w:rsidRDefault="00F92297" w:rsidP="00C47351">
      <w:pPr>
        <w:rPr>
          <w:highlight w:val="yellow"/>
        </w:rPr>
      </w:pPr>
    </w:p>
    <w:p w14:paraId="1DE943B2" w14:textId="19E075C8" w:rsidR="00396D0C" w:rsidRPr="00100AA9" w:rsidRDefault="00396D0C" w:rsidP="00C47351">
      <w:r w:rsidRPr="00100AA9">
        <w:t>Navržená VZT potrubí nejsou vedena PDK</w:t>
      </w:r>
      <w:r w:rsidR="00100AA9" w:rsidRPr="00100AA9">
        <w:t xml:space="preserve"> a nebude potřeba je zajišťovat požárními klapkami nebo ucpávkami.</w:t>
      </w:r>
    </w:p>
    <w:p w14:paraId="01A9C154" w14:textId="77777777" w:rsidR="00396D0C" w:rsidRPr="0099535A" w:rsidRDefault="00396D0C" w:rsidP="00C47351">
      <w:pPr>
        <w:rPr>
          <w:highlight w:val="yellow"/>
        </w:rPr>
      </w:pPr>
    </w:p>
    <w:p w14:paraId="164CE1E2" w14:textId="77777777" w:rsidR="00C47351" w:rsidRPr="00A22D2C" w:rsidRDefault="00C47351" w:rsidP="00C47351">
      <w:pPr>
        <w:rPr>
          <w:b/>
        </w:rPr>
      </w:pPr>
      <w:r w:rsidRPr="00A22D2C">
        <w:rPr>
          <w:b/>
        </w:rPr>
        <w:t>Požární klapky</w:t>
      </w:r>
    </w:p>
    <w:p w14:paraId="081E94AA" w14:textId="6180616C" w:rsidR="00C47351" w:rsidRPr="00A22D2C" w:rsidRDefault="00C47351" w:rsidP="00C47351">
      <w:r w:rsidRPr="00A22D2C">
        <w:t>Požární klapky budou provedeny z materiálu třídy reakce na oheň A1 nebo A2. Požární klapka se musí uzavírat samočinně</w:t>
      </w:r>
      <w:r w:rsidR="00270C8C">
        <w:t xml:space="preserve"> na základně impulsu tepelné pojistky</w:t>
      </w:r>
      <w:r w:rsidR="00FD1555" w:rsidRPr="00A22D2C">
        <w:t>.</w:t>
      </w:r>
      <w:r w:rsidR="00A22D2C">
        <w:t xml:space="preserve"> </w:t>
      </w:r>
      <w:r w:rsidRPr="00A22D2C">
        <w:t>Požární odolnost požárních klapek a chráněného vzduchotechnického potrubí je vypsána v tabulce níže.</w:t>
      </w:r>
    </w:p>
    <w:tbl>
      <w:tblPr>
        <w:tblW w:w="5000" w:type="pct"/>
        <w:jc w:val="center"/>
        <w:tblCellMar>
          <w:left w:w="70" w:type="dxa"/>
          <w:right w:w="70" w:type="dxa"/>
        </w:tblCellMar>
        <w:tblLook w:val="04A0" w:firstRow="1" w:lastRow="0" w:firstColumn="1" w:lastColumn="0" w:noHBand="0" w:noVBand="1"/>
      </w:tblPr>
      <w:tblGrid>
        <w:gridCol w:w="3948"/>
        <w:gridCol w:w="751"/>
        <w:gridCol w:w="752"/>
        <w:gridCol w:w="752"/>
        <w:gridCol w:w="752"/>
        <w:gridCol w:w="752"/>
        <w:gridCol w:w="752"/>
        <w:gridCol w:w="754"/>
      </w:tblGrid>
      <w:tr w:rsidR="00C47351" w:rsidRPr="00A22D2C" w14:paraId="03E245B6" w14:textId="77777777" w:rsidTr="00CC6BB4">
        <w:trPr>
          <w:trHeight w:val="318"/>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1839FE6C" w14:textId="77777777" w:rsidR="00C47351" w:rsidRPr="00A22D2C" w:rsidRDefault="00C47351" w:rsidP="00DD195D">
            <w:pPr>
              <w:spacing w:line="240" w:lineRule="auto"/>
              <w:jc w:val="center"/>
              <w:rPr>
                <w:b/>
                <w:color w:val="000000"/>
                <w:szCs w:val="22"/>
                <w:lang w:eastAsia="cs-CZ"/>
              </w:rPr>
            </w:pPr>
            <w:r w:rsidRPr="00A22D2C">
              <w:rPr>
                <w:b/>
                <w:color w:val="000000"/>
                <w:szCs w:val="22"/>
                <w:lang w:eastAsia="cs-CZ"/>
              </w:rPr>
              <w:t>Požární odolnost chráněného VZT potrubí a požárních klapek</w:t>
            </w:r>
          </w:p>
        </w:tc>
      </w:tr>
      <w:tr w:rsidR="00C47351" w:rsidRPr="00A22D2C" w14:paraId="27B6A483" w14:textId="77777777" w:rsidTr="00CC6BB4">
        <w:trPr>
          <w:trHeight w:val="318"/>
          <w:jc w:val="center"/>
        </w:trPr>
        <w:tc>
          <w:tcPr>
            <w:tcW w:w="214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A990DBE"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SPB požárního úseku</w:t>
            </w:r>
          </w:p>
        </w:tc>
        <w:tc>
          <w:tcPr>
            <w:tcW w:w="408" w:type="pct"/>
            <w:tcBorders>
              <w:top w:val="single" w:sz="4" w:space="0" w:color="auto"/>
              <w:left w:val="nil"/>
              <w:bottom w:val="single" w:sz="4" w:space="0" w:color="auto"/>
              <w:right w:val="single" w:sz="4" w:space="0" w:color="auto"/>
            </w:tcBorders>
            <w:shd w:val="clear" w:color="auto" w:fill="FFFFFF"/>
            <w:vAlign w:val="center"/>
            <w:hideMark/>
          </w:tcPr>
          <w:p w14:paraId="7CB0F575"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I.</w:t>
            </w:r>
          </w:p>
        </w:tc>
        <w:tc>
          <w:tcPr>
            <w:tcW w:w="408" w:type="pct"/>
            <w:tcBorders>
              <w:top w:val="single" w:sz="4" w:space="0" w:color="auto"/>
              <w:left w:val="nil"/>
              <w:bottom w:val="single" w:sz="4" w:space="0" w:color="auto"/>
              <w:right w:val="single" w:sz="4" w:space="0" w:color="auto"/>
            </w:tcBorders>
            <w:shd w:val="clear" w:color="auto" w:fill="FFFFFF"/>
            <w:vAlign w:val="center"/>
          </w:tcPr>
          <w:p w14:paraId="2BC575A1"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II.</w:t>
            </w:r>
          </w:p>
        </w:tc>
        <w:tc>
          <w:tcPr>
            <w:tcW w:w="408" w:type="pct"/>
            <w:tcBorders>
              <w:top w:val="single" w:sz="4" w:space="0" w:color="auto"/>
              <w:left w:val="nil"/>
              <w:bottom w:val="single" w:sz="4" w:space="0" w:color="auto"/>
              <w:right w:val="single" w:sz="4" w:space="0" w:color="auto"/>
            </w:tcBorders>
            <w:shd w:val="clear" w:color="auto" w:fill="FFFFFF"/>
            <w:vAlign w:val="center"/>
          </w:tcPr>
          <w:p w14:paraId="513E5929"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III.</w:t>
            </w:r>
          </w:p>
        </w:tc>
        <w:tc>
          <w:tcPr>
            <w:tcW w:w="408" w:type="pct"/>
            <w:tcBorders>
              <w:top w:val="single" w:sz="4" w:space="0" w:color="auto"/>
              <w:left w:val="nil"/>
              <w:bottom w:val="single" w:sz="4" w:space="0" w:color="auto"/>
              <w:right w:val="single" w:sz="4" w:space="0" w:color="auto"/>
            </w:tcBorders>
            <w:shd w:val="clear" w:color="auto" w:fill="FFFFFF"/>
            <w:vAlign w:val="center"/>
          </w:tcPr>
          <w:p w14:paraId="5FEF5229"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IV.</w:t>
            </w:r>
          </w:p>
        </w:tc>
        <w:tc>
          <w:tcPr>
            <w:tcW w:w="408" w:type="pct"/>
            <w:tcBorders>
              <w:top w:val="single" w:sz="4" w:space="0" w:color="auto"/>
              <w:left w:val="nil"/>
              <w:bottom w:val="single" w:sz="4" w:space="0" w:color="auto"/>
              <w:right w:val="single" w:sz="4" w:space="0" w:color="auto"/>
            </w:tcBorders>
            <w:shd w:val="clear" w:color="auto" w:fill="FFFFFF"/>
            <w:vAlign w:val="center"/>
          </w:tcPr>
          <w:p w14:paraId="7B2FC7AE"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V.</w:t>
            </w:r>
          </w:p>
        </w:tc>
        <w:tc>
          <w:tcPr>
            <w:tcW w:w="408" w:type="pct"/>
            <w:tcBorders>
              <w:top w:val="single" w:sz="4" w:space="0" w:color="auto"/>
              <w:left w:val="nil"/>
              <w:bottom w:val="single" w:sz="4" w:space="0" w:color="auto"/>
              <w:right w:val="single" w:sz="4" w:space="0" w:color="auto"/>
            </w:tcBorders>
            <w:shd w:val="clear" w:color="auto" w:fill="FFFFFF"/>
            <w:vAlign w:val="center"/>
          </w:tcPr>
          <w:p w14:paraId="730C67C7"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VI.</w:t>
            </w:r>
          </w:p>
        </w:tc>
        <w:tc>
          <w:tcPr>
            <w:tcW w:w="408" w:type="pct"/>
            <w:tcBorders>
              <w:top w:val="single" w:sz="4" w:space="0" w:color="auto"/>
              <w:left w:val="nil"/>
              <w:bottom w:val="single" w:sz="4" w:space="0" w:color="auto"/>
              <w:right w:val="single" w:sz="4" w:space="0" w:color="auto"/>
            </w:tcBorders>
            <w:shd w:val="clear" w:color="auto" w:fill="FFFFFF"/>
            <w:vAlign w:val="center"/>
          </w:tcPr>
          <w:p w14:paraId="3DF62A04"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VII.</w:t>
            </w:r>
          </w:p>
        </w:tc>
      </w:tr>
      <w:tr w:rsidR="00C47351" w:rsidRPr="00A22D2C" w14:paraId="231F77E2" w14:textId="77777777" w:rsidTr="00CC6BB4">
        <w:trPr>
          <w:trHeight w:val="315"/>
          <w:jc w:val="center"/>
        </w:trPr>
        <w:tc>
          <w:tcPr>
            <w:tcW w:w="214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D1ECE4"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Požární odolnost VZT zařízení [min]</w:t>
            </w:r>
          </w:p>
        </w:tc>
        <w:tc>
          <w:tcPr>
            <w:tcW w:w="408" w:type="pct"/>
            <w:tcBorders>
              <w:top w:val="single" w:sz="4" w:space="0" w:color="auto"/>
              <w:left w:val="nil"/>
              <w:bottom w:val="single" w:sz="4" w:space="0" w:color="auto"/>
              <w:right w:val="single" w:sz="4" w:space="0" w:color="auto"/>
            </w:tcBorders>
            <w:shd w:val="clear" w:color="auto" w:fill="FFFFFF"/>
            <w:vAlign w:val="center"/>
            <w:hideMark/>
          </w:tcPr>
          <w:p w14:paraId="24799C41"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15</w:t>
            </w:r>
          </w:p>
        </w:tc>
        <w:tc>
          <w:tcPr>
            <w:tcW w:w="408" w:type="pct"/>
            <w:tcBorders>
              <w:top w:val="single" w:sz="4" w:space="0" w:color="auto"/>
              <w:left w:val="nil"/>
              <w:bottom w:val="single" w:sz="4" w:space="0" w:color="auto"/>
              <w:right w:val="single" w:sz="4" w:space="0" w:color="auto"/>
            </w:tcBorders>
            <w:shd w:val="clear" w:color="auto" w:fill="FFFFFF"/>
            <w:vAlign w:val="center"/>
          </w:tcPr>
          <w:p w14:paraId="686C30A5"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15</w:t>
            </w:r>
          </w:p>
        </w:tc>
        <w:tc>
          <w:tcPr>
            <w:tcW w:w="408" w:type="pct"/>
            <w:tcBorders>
              <w:top w:val="single" w:sz="4" w:space="0" w:color="auto"/>
              <w:left w:val="nil"/>
              <w:bottom w:val="single" w:sz="4" w:space="0" w:color="auto"/>
              <w:right w:val="single" w:sz="4" w:space="0" w:color="auto"/>
            </w:tcBorders>
            <w:shd w:val="clear" w:color="auto" w:fill="FFFFFF"/>
            <w:vAlign w:val="center"/>
          </w:tcPr>
          <w:p w14:paraId="19930B47"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30</w:t>
            </w:r>
          </w:p>
        </w:tc>
        <w:tc>
          <w:tcPr>
            <w:tcW w:w="408" w:type="pct"/>
            <w:tcBorders>
              <w:top w:val="single" w:sz="4" w:space="0" w:color="auto"/>
              <w:left w:val="nil"/>
              <w:bottom w:val="single" w:sz="4" w:space="0" w:color="auto"/>
              <w:right w:val="single" w:sz="4" w:space="0" w:color="auto"/>
            </w:tcBorders>
            <w:shd w:val="clear" w:color="auto" w:fill="FFFFFF"/>
            <w:vAlign w:val="center"/>
          </w:tcPr>
          <w:p w14:paraId="39245465"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30</w:t>
            </w:r>
          </w:p>
        </w:tc>
        <w:tc>
          <w:tcPr>
            <w:tcW w:w="408" w:type="pct"/>
            <w:tcBorders>
              <w:top w:val="single" w:sz="4" w:space="0" w:color="auto"/>
              <w:left w:val="nil"/>
              <w:bottom w:val="single" w:sz="4" w:space="0" w:color="auto"/>
              <w:right w:val="single" w:sz="4" w:space="0" w:color="auto"/>
            </w:tcBorders>
            <w:shd w:val="clear" w:color="auto" w:fill="FFFFFF"/>
            <w:vAlign w:val="center"/>
          </w:tcPr>
          <w:p w14:paraId="41C689F9"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45</w:t>
            </w:r>
          </w:p>
        </w:tc>
        <w:tc>
          <w:tcPr>
            <w:tcW w:w="408" w:type="pct"/>
            <w:tcBorders>
              <w:top w:val="single" w:sz="4" w:space="0" w:color="auto"/>
              <w:left w:val="nil"/>
              <w:bottom w:val="single" w:sz="4" w:space="0" w:color="auto"/>
              <w:right w:val="single" w:sz="4" w:space="0" w:color="auto"/>
            </w:tcBorders>
            <w:shd w:val="clear" w:color="auto" w:fill="FFFFFF"/>
            <w:vAlign w:val="center"/>
          </w:tcPr>
          <w:p w14:paraId="78A7E2C8"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60</w:t>
            </w:r>
          </w:p>
        </w:tc>
        <w:tc>
          <w:tcPr>
            <w:tcW w:w="408" w:type="pct"/>
            <w:tcBorders>
              <w:top w:val="single" w:sz="4" w:space="0" w:color="auto"/>
              <w:left w:val="nil"/>
              <w:bottom w:val="single" w:sz="4" w:space="0" w:color="auto"/>
              <w:right w:val="single" w:sz="4" w:space="0" w:color="auto"/>
            </w:tcBorders>
            <w:shd w:val="clear" w:color="auto" w:fill="FFFFFF"/>
            <w:vAlign w:val="center"/>
          </w:tcPr>
          <w:p w14:paraId="5BB3FDE1" w14:textId="77777777" w:rsidR="00C47351" w:rsidRPr="00A22D2C" w:rsidRDefault="00C47351" w:rsidP="00DD195D">
            <w:pPr>
              <w:spacing w:line="240" w:lineRule="auto"/>
              <w:jc w:val="center"/>
              <w:rPr>
                <w:color w:val="000000"/>
                <w:szCs w:val="22"/>
                <w:lang w:eastAsia="cs-CZ"/>
              </w:rPr>
            </w:pPr>
            <w:r w:rsidRPr="00A22D2C">
              <w:rPr>
                <w:color w:val="000000"/>
                <w:szCs w:val="22"/>
                <w:lang w:eastAsia="cs-CZ"/>
              </w:rPr>
              <w:t>90</w:t>
            </w:r>
          </w:p>
        </w:tc>
      </w:tr>
    </w:tbl>
    <w:p w14:paraId="780A9C31" w14:textId="77777777" w:rsidR="00270C8C" w:rsidRDefault="00270C8C" w:rsidP="00C47351"/>
    <w:p w14:paraId="7D902B02" w14:textId="152643FA" w:rsidR="00C47351" w:rsidRPr="00A22D2C" w:rsidRDefault="00C47351" w:rsidP="00C47351">
      <w:r w:rsidRPr="00A22D2C">
        <w:t>Po osazení klapek do VZT systému musí být zajištěno uvedení do provozu a jejich pravidelná kontrola a údržba. Na požárních klapkách nebo navazujícím VZT potrubí musí být osazeny revizní otvory umožňující kontrolu, údržbu a čištění klapek. Víka revizních otvorů včetně utěsnění musí mít alespoň stejnou PO jako klapka nebo VZT potrubí, na kterém je umístěn. Pro kontrolní účely musí každá požární klapka umožňovat ruční otevření a uzavření.</w:t>
      </w:r>
    </w:p>
    <w:p w14:paraId="1ECEF932" w14:textId="77777777" w:rsidR="00C47351" w:rsidRPr="0099535A" w:rsidRDefault="00C47351" w:rsidP="00C47351">
      <w:pPr>
        <w:rPr>
          <w:b/>
          <w:highlight w:val="yellow"/>
        </w:rPr>
      </w:pPr>
    </w:p>
    <w:p w14:paraId="053AA43F" w14:textId="77777777" w:rsidR="00C47351" w:rsidRPr="00A22D2C" w:rsidRDefault="00C47351" w:rsidP="00C47351">
      <w:pPr>
        <w:rPr>
          <w:b/>
        </w:rPr>
      </w:pPr>
      <w:r w:rsidRPr="00A22D2C">
        <w:rPr>
          <w:b/>
        </w:rPr>
        <w:t>Otvory pro větrání</w:t>
      </w:r>
    </w:p>
    <w:p w14:paraId="35BBB764" w14:textId="77777777" w:rsidR="00C47351" w:rsidRPr="00A22D2C" w:rsidRDefault="00C47351" w:rsidP="00C47351">
      <w:r w:rsidRPr="00A22D2C">
        <w:t>Otvory v požárních stěnách a požárních stropech o velikosti do 0,09 m</w:t>
      </w:r>
      <w:r w:rsidRPr="00A22D2C">
        <w:rPr>
          <w:vertAlign w:val="superscript"/>
        </w:rPr>
        <w:t>2</w:t>
      </w:r>
      <w:r w:rsidRPr="00A22D2C">
        <w:t>, sloužící při běžném provozu k větrání prostor jiného požárního úseku, mohou mít uzávěry s požární odolností:</w:t>
      </w:r>
    </w:p>
    <w:p w14:paraId="7D773B23" w14:textId="3F7AF5F2" w:rsidR="00C47351" w:rsidRPr="00A22D2C" w:rsidRDefault="00C47351" w:rsidP="003E51AF">
      <w:pPr>
        <w:numPr>
          <w:ilvl w:val="0"/>
          <w:numId w:val="16"/>
        </w:numPr>
      </w:pPr>
      <w:r w:rsidRPr="00A22D2C">
        <w:t xml:space="preserve">E </w:t>
      </w:r>
      <w:r w:rsidR="00A22D2C">
        <w:t>15</w:t>
      </w:r>
      <w:r w:rsidRPr="00A22D2C">
        <w:t>, pokud požadovaná PO stěny je nejvýše REI 30, EI 30 nebo EW 30</w:t>
      </w:r>
    </w:p>
    <w:p w14:paraId="62249650" w14:textId="77777777" w:rsidR="00C47351" w:rsidRPr="00A22D2C" w:rsidRDefault="00C47351" w:rsidP="003E51AF">
      <w:pPr>
        <w:numPr>
          <w:ilvl w:val="0"/>
          <w:numId w:val="16"/>
        </w:numPr>
      </w:pPr>
      <w:r w:rsidRPr="00A22D2C">
        <w:t>E 30, je-li požadovaná požární odolnost stěny REI 45, EI 45 nebo EW 60</w:t>
      </w:r>
    </w:p>
    <w:p w14:paraId="30A76AC8" w14:textId="77777777" w:rsidR="00C47351" w:rsidRPr="00A22D2C" w:rsidRDefault="00C47351" w:rsidP="00C47351">
      <w:r w:rsidRPr="00A22D2C">
        <w:t>Uzávěry otvorů nesmí vést do CHÚC. Nesmí mít celkovou plochu větší než 1/100 plochy požární stěny, v níž se otvory nacházejí. Musí být výrobkem třídy reakce na oheň A1 nebo A2.</w:t>
      </w:r>
    </w:p>
    <w:p w14:paraId="21B84DD4" w14:textId="77777777" w:rsidR="00C47351" w:rsidRPr="00A22D2C" w:rsidRDefault="00C47351" w:rsidP="00C47351">
      <w:r w:rsidRPr="00A22D2C">
        <w:t>Otvory, které jsou ve stěnách s vyšší PO, než je EI 45 nebo mají plochu větší, než 0,09 m</w:t>
      </w:r>
      <w:r w:rsidRPr="00A22D2C">
        <w:rPr>
          <w:vertAlign w:val="superscript"/>
        </w:rPr>
        <w:t>2</w:t>
      </w:r>
      <w:r w:rsidRPr="00A22D2C">
        <w:t xml:space="preserve"> musí vykazovat PO jako požární uzávěry.</w:t>
      </w:r>
    </w:p>
    <w:p w14:paraId="3F787E37" w14:textId="77777777" w:rsidR="00270C8C" w:rsidRPr="0099535A" w:rsidRDefault="00270C8C" w:rsidP="00C47351">
      <w:pPr>
        <w:rPr>
          <w:highlight w:val="yellow"/>
        </w:rPr>
      </w:pPr>
    </w:p>
    <w:p w14:paraId="73EF3808" w14:textId="77777777" w:rsidR="00C47351" w:rsidRPr="00A22D2C" w:rsidRDefault="00C47351" w:rsidP="00C47351">
      <w:pPr>
        <w:rPr>
          <w:b/>
        </w:rPr>
      </w:pPr>
      <w:r w:rsidRPr="00A22D2C">
        <w:rPr>
          <w:b/>
        </w:rPr>
        <w:t>Vyústění VZT potrubí</w:t>
      </w:r>
    </w:p>
    <w:p w14:paraId="3B45838B" w14:textId="77777777" w:rsidR="00C47351" w:rsidRPr="00A22D2C" w:rsidRDefault="00C47351" w:rsidP="00C47351">
      <w:r w:rsidRPr="00A22D2C">
        <w:t>Otvory pro sání vzduchu musí být:</w:t>
      </w:r>
    </w:p>
    <w:p w14:paraId="74D4300D" w14:textId="77777777" w:rsidR="00C47351" w:rsidRPr="00A22D2C" w:rsidRDefault="00C47351" w:rsidP="003E51AF">
      <w:pPr>
        <w:numPr>
          <w:ilvl w:val="0"/>
          <w:numId w:val="17"/>
        </w:numPr>
      </w:pPr>
      <w:r w:rsidRPr="00A22D2C">
        <w:t>Vzdáleny vodorovně alespoň 1,5 m a svisle alespoň 3 m do požárně otevřených ploch obvodových stěn</w:t>
      </w:r>
    </w:p>
    <w:p w14:paraId="5ABC0299" w14:textId="6B3A159C" w:rsidR="00DD195D" w:rsidRDefault="00C47351" w:rsidP="003E51AF">
      <w:pPr>
        <w:numPr>
          <w:ilvl w:val="0"/>
          <w:numId w:val="17"/>
        </w:numPr>
      </w:pPr>
      <w:r w:rsidRPr="00A22D2C">
        <w:t>Potrubím vyvedeny alespoň 1 m nad rovinu střešního pláště, pokud plášť je schopen šířit požár</w:t>
      </w:r>
    </w:p>
    <w:p w14:paraId="2E5BF390" w14:textId="77777777" w:rsidR="00A22D2C" w:rsidRPr="00A22D2C" w:rsidRDefault="00A22D2C" w:rsidP="00A22D2C"/>
    <w:p w14:paraId="0932271D" w14:textId="77777777" w:rsidR="00C47351" w:rsidRPr="00A22D2C" w:rsidRDefault="00C47351" w:rsidP="00C47351">
      <w:r w:rsidRPr="00A22D2C">
        <w:t>Otvory pro výfuk vzduchu musí být:</w:t>
      </w:r>
    </w:p>
    <w:p w14:paraId="64133609" w14:textId="77777777" w:rsidR="00C47351" w:rsidRPr="00A22D2C" w:rsidRDefault="00C47351" w:rsidP="003E51AF">
      <w:pPr>
        <w:numPr>
          <w:ilvl w:val="0"/>
          <w:numId w:val="18"/>
        </w:numPr>
      </w:pPr>
      <w:r w:rsidRPr="00A22D2C">
        <w:t>Nejméně 1,5 m od východu z únikových cest, otvorů pro přirozené větrání CHÚC a nasávacího otvoru VZT zařízení</w:t>
      </w:r>
    </w:p>
    <w:p w14:paraId="500CE171" w14:textId="189BB8C0" w:rsidR="00C47351" w:rsidRDefault="00C47351" w:rsidP="003E51AF">
      <w:pPr>
        <w:numPr>
          <w:ilvl w:val="0"/>
          <w:numId w:val="18"/>
        </w:numPr>
      </w:pPr>
      <w:r w:rsidRPr="00A22D2C">
        <w:lastRenderedPageBreak/>
        <w:t>Nejméně vzdáleny 3 m od otvorů pro nasávání vzduchu umělé větrání CHÚC</w:t>
      </w:r>
    </w:p>
    <w:p w14:paraId="290B64A2" w14:textId="77777777" w:rsidR="00A22D2C" w:rsidRPr="00A22D2C" w:rsidRDefault="00A22D2C" w:rsidP="00A22D2C"/>
    <w:p w14:paraId="1E209406" w14:textId="133DA567" w:rsidR="00C47351" w:rsidRPr="00A22D2C" w:rsidRDefault="00C47351" w:rsidP="00C47351">
      <w:r w:rsidRPr="00A22D2C">
        <w:t>Vzdálenosti od požárně otevřených ploch mohou být nahrazeny i jinými stavebními úpravami bránícími šíření zplodin hoření. Požadavky na umístění otvorů pro sání a výfuk VZT nemusí být dodrženy, pokud dojde k samočinnému vypnutí VZT při výskytu zplodin hoření v potrubí.</w:t>
      </w:r>
    </w:p>
    <w:p w14:paraId="2E6E9A45" w14:textId="77777777" w:rsidR="00AB2A5D" w:rsidRPr="0099535A" w:rsidRDefault="00AB2A5D" w:rsidP="00C47351">
      <w:pPr>
        <w:rPr>
          <w:highlight w:val="yellow"/>
        </w:rPr>
      </w:pPr>
    </w:p>
    <w:p w14:paraId="62DB7D59" w14:textId="5A1E67F6" w:rsidR="00C47351" w:rsidRDefault="00C47351" w:rsidP="00C47351">
      <w:pPr>
        <w:pStyle w:val="Nadpis2"/>
        <w:rPr>
          <w:rFonts w:cs="Times New Roman"/>
        </w:rPr>
      </w:pPr>
      <w:r w:rsidRPr="00270C8C">
        <w:rPr>
          <w:rFonts w:cs="Times New Roman"/>
        </w:rPr>
        <w:t>Vytápění</w:t>
      </w:r>
    </w:p>
    <w:p w14:paraId="59D27E7C" w14:textId="482CFB11" w:rsidR="009B01F6" w:rsidRPr="007F00F5" w:rsidRDefault="009B01F6" w:rsidP="009B01F6">
      <w:pPr>
        <w:rPr>
          <w:highlight w:val="yellow"/>
        </w:rPr>
      </w:pPr>
      <w:r>
        <w:t>Jako zdroj vytápění jsou navrženy 4 plynové kotle o výkonu 4x 50 kW, které jsou umístěny v kotelně v 1.</w:t>
      </w:r>
      <w:r w:rsidR="00390F01">
        <w:t>N</w:t>
      </w:r>
      <w:r>
        <w:t>P</w:t>
      </w:r>
      <w:r w:rsidR="001376CF">
        <w:t xml:space="preserve"> </w:t>
      </w:r>
      <w:r w:rsidR="00390F01">
        <w:t>v samostatném PÚ</w:t>
      </w:r>
      <w:r>
        <w:t xml:space="preserve">. PÚ kotelny je hodnocen jako kotelna III. kategorie ve smyslu ČSN 07 0703. </w:t>
      </w:r>
      <w:r w:rsidRPr="004C4166">
        <w:t>V objektu je navržena teplovodní otopná soustava, na kterou jsou na napojena otopná tělesa.</w:t>
      </w:r>
    </w:p>
    <w:p w14:paraId="5B6EF2A8" w14:textId="6890E996" w:rsidR="006A2E03" w:rsidRPr="0099535A" w:rsidRDefault="006A2E03" w:rsidP="006A2E03">
      <w:pPr>
        <w:rPr>
          <w:highlight w:val="yellow"/>
        </w:rPr>
      </w:pPr>
    </w:p>
    <w:p w14:paraId="25DC1964" w14:textId="77777777" w:rsidR="00F44177" w:rsidRPr="00390F01" w:rsidRDefault="00F44177" w:rsidP="00B37827">
      <w:r w:rsidRPr="00390F01">
        <w:t>Vytápění bude provedeno v souladu s platnými technickými normami a předpisy a dále dle pokynů výrobce instalovaných výrobků. Dle čl. 11.2 ČSN 73 0802 se při instalaci tepelných spotřebičů se postupuje dle ČSN 06 1008, především budou dodrženy bezpečnostní vzdálenosti sálavých ploch od hořlavých materiálů a výrobků. Bezpečností vzdálenosti stanovuje výrobce. Nejsou-li výrobcem bezpečnostní vzdálenosti stanoveny, jsou bezpečnostní vzdálenosti určeny dle ČSN 06 1008 následovně:</w:t>
      </w:r>
    </w:p>
    <w:p w14:paraId="07C6E9F9" w14:textId="77777777" w:rsidR="00F44177" w:rsidRPr="00390F01" w:rsidRDefault="00F44177" w:rsidP="003E51AF">
      <w:pPr>
        <w:pStyle w:val="Odstavecseseznamem"/>
        <w:numPr>
          <w:ilvl w:val="0"/>
          <w:numId w:val="26"/>
        </w:numPr>
        <w:spacing w:line="240" w:lineRule="auto"/>
        <w:contextualSpacing/>
      </w:pPr>
      <w:r w:rsidRPr="00390F01">
        <w:t>Kouřovod - 200 mm od obložení zárubní dveří a podobných konstrukcí a 400 mm od ostatních částí stavebních konstrukcí z hořlavých hmot. V případě, že je kouřovod opatřen vhodnou izolací z nehořlavé hmoty s celkovou tloušťkou jeho vrstev nejméně 20 mm, smí se uvedené bezpečnostní vzdálenosti snížit na čtvrtinu</w:t>
      </w:r>
    </w:p>
    <w:p w14:paraId="750AA45C" w14:textId="77777777" w:rsidR="00F44177" w:rsidRPr="00390F01" w:rsidRDefault="00F44177" w:rsidP="003E51AF">
      <w:pPr>
        <w:pStyle w:val="Odstavecseseznamem"/>
        <w:numPr>
          <w:ilvl w:val="0"/>
          <w:numId w:val="26"/>
        </w:numPr>
        <w:spacing w:line="240" w:lineRule="auto"/>
        <w:contextualSpacing/>
      </w:pPr>
      <w:r w:rsidRPr="00390F01">
        <w:t>Plynový kotel - 50 mm ve směru hlavního sálání a 10 mm v ostatních směrech</w:t>
      </w:r>
    </w:p>
    <w:p w14:paraId="34505263" w14:textId="5C394E48" w:rsidR="00F44177" w:rsidRDefault="00F44177" w:rsidP="00F44177">
      <w:pPr>
        <w:rPr>
          <w:highlight w:val="yellow"/>
        </w:rPr>
      </w:pPr>
    </w:p>
    <w:p w14:paraId="6CEF3980" w14:textId="270201A8" w:rsidR="00390F01" w:rsidRPr="009F4BCA" w:rsidRDefault="00E64234" w:rsidP="00390F01">
      <w:r w:rsidRPr="00E64234">
        <w:t>V souladu s §8 vyhlášky č. 23/2008 Sb., ve znění pozdějšího předpisu musí být konstrukce komínu, kouřovodů nebo jejich části, které slouží pro odvod spalin od kondenzačních plynových kotlů, z materiálů odpovídajících teplotní třídě dle zkušební teploty podle ČSN EN 1443, čl. 6.3.1</w:t>
      </w:r>
      <w:r>
        <w:t xml:space="preserve">. </w:t>
      </w:r>
      <w:r w:rsidRPr="009F4BCA">
        <w:t>Zároveň musí být dodrženy požadavky ČSN 73 4201.</w:t>
      </w:r>
      <w:r w:rsidR="001A1CDF">
        <w:t xml:space="preserve"> </w:t>
      </w:r>
      <w:r w:rsidR="00390F01" w:rsidRPr="009F4BCA">
        <w:t>Požární bezpečnost spalinové cesty musí být potvrzena zprávou o revizi spalinové cesty.</w:t>
      </w:r>
    </w:p>
    <w:p w14:paraId="2DF9C589" w14:textId="77777777" w:rsidR="00F44177" w:rsidRPr="0099535A" w:rsidRDefault="00F44177" w:rsidP="00F44177">
      <w:pPr>
        <w:rPr>
          <w:highlight w:val="yellow"/>
        </w:rPr>
      </w:pPr>
    </w:p>
    <w:p w14:paraId="621BD89B" w14:textId="77777777" w:rsidR="00F44177" w:rsidRPr="00E61E34" w:rsidRDefault="00F44177" w:rsidP="00F44177">
      <w:r w:rsidRPr="00E61E34">
        <w:t>V souladu s kap.11 ČSN 73 4201 budou spalinové cesty trvale, viditelně a nesmazatelně označeny dle ČSN EN 15 287 - 1 nebo ČSN EN 15 287 -2 identifikačním štítkem. Spalinové cesty musí být užívány v souladu s vyhláškou 34/2016 Sb. V souladu s čl. 4.4 ČSN EN 15 287 - 2 musí štítek upozorňovat, že nesmí být zakrytý nebo poškozený a musí obsahovat dále uvedené informace:</w:t>
      </w:r>
    </w:p>
    <w:p w14:paraId="6151A938" w14:textId="77777777" w:rsidR="00F44177" w:rsidRPr="00E61E34" w:rsidRDefault="00F44177" w:rsidP="003E51AF">
      <w:pPr>
        <w:pStyle w:val="Odstavecseseznamem"/>
        <w:numPr>
          <w:ilvl w:val="0"/>
          <w:numId w:val="28"/>
        </w:numPr>
        <w:spacing w:line="240" w:lineRule="auto"/>
        <w:contextualSpacing/>
      </w:pPr>
      <w:r w:rsidRPr="00E61E34">
        <w:t>Označení instalované systému</w:t>
      </w:r>
    </w:p>
    <w:p w14:paraId="14D5AD4D" w14:textId="77777777" w:rsidR="00F44177" w:rsidRPr="00E61E34" w:rsidRDefault="00F44177" w:rsidP="003E51AF">
      <w:pPr>
        <w:pStyle w:val="Odstavecseseznamem"/>
        <w:numPr>
          <w:ilvl w:val="0"/>
          <w:numId w:val="28"/>
        </w:numPr>
        <w:spacing w:line="240" w:lineRule="auto"/>
        <w:contextualSpacing/>
      </w:pPr>
      <w:r w:rsidRPr="00E61E34">
        <w:t>Jmenovitý rozměr spalinové cesty</w:t>
      </w:r>
    </w:p>
    <w:p w14:paraId="64662249" w14:textId="77777777" w:rsidR="00F44177" w:rsidRPr="00E61E34" w:rsidRDefault="00F44177" w:rsidP="003E51AF">
      <w:pPr>
        <w:pStyle w:val="Odstavecseseznamem"/>
        <w:numPr>
          <w:ilvl w:val="0"/>
          <w:numId w:val="28"/>
        </w:numPr>
        <w:spacing w:line="240" w:lineRule="auto"/>
        <w:contextualSpacing/>
      </w:pPr>
      <w:r w:rsidRPr="00E61E34">
        <w:t>Tepelný odpor spalinového průduchu při jmenovité provozní teplotě</w:t>
      </w:r>
    </w:p>
    <w:p w14:paraId="3D3E3704" w14:textId="77777777" w:rsidR="00F44177" w:rsidRPr="00E61E34" w:rsidRDefault="00F44177" w:rsidP="003E51AF">
      <w:pPr>
        <w:pStyle w:val="Odstavecseseznamem"/>
        <w:numPr>
          <w:ilvl w:val="0"/>
          <w:numId w:val="28"/>
        </w:numPr>
        <w:spacing w:line="240" w:lineRule="auto"/>
        <w:contextualSpacing/>
      </w:pPr>
      <w:r w:rsidRPr="00E61E34">
        <w:t>Informace o tlakové ztrátě, je-li to nutné</w:t>
      </w:r>
    </w:p>
    <w:p w14:paraId="16D16EE5" w14:textId="77777777" w:rsidR="00F44177" w:rsidRPr="00E61E34" w:rsidRDefault="00F44177" w:rsidP="003E51AF">
      <w:pPr>
        <w:pStyle w:val="Odstavecseseznamem"/>
        <w:numPr>
          <w:ilvl w:val="0"/>
          <w:numId w:val="28"/>
        </w:numPr>
        <w:spacing w:line="240" w:lineRule="auto"/>
        <w:contextualSpacing/>
      </w:pPr>
      <w:r w:rsidRPr="00E61E34">
        <w:t>Identifikace montážní firmy (jméno/adresa/telefon)</w:t>
      </w:r>
    </w:p>
    <w:p w14:paraId="7B9803E1" w14:textId="77777777" w:rsidR="00F44177" w:rsidRPr="00E61E34" w:rsidRDefault="00F44177" w:rsidP="003E51AF">
      <w:pPr>
        <w:pStyle w:val="Odstavecseseznamem"/>
        <w:numPr>
          <w:ilvl w:val="0"/>
          <w:numId w:val="28"/>
        </w:numPr>
        <w:spacing w:line="240" w:lineRule="auto"/>
        <w:contextualSpacing/>
      </w:pPr>
      <w:r w:rsidRPr="00E61E34">
        <w:t>Datum montáže</w:t>
      </w:r>
    </w:p>
    <w:p w14:paraId="11D9D3E4" w14:textId="77777777" w:rsidR="00F44177" w:rsidRPr="00E61E34" w:rsidRDefault="00F44177" w:rsidP="00F44177"/>
    <w:p w14:paraId="6CA27CC2" w14:textId="77777777" w:rsidR="00F44177" w:rsidRPr="00E61E34" w:rsidRDefault="00F44177" w:rsidP="00F44177">
      <w:r w:rsidRPr="00E61E34">
        <w:t>V případě potřeby má být připojena následující doplňková informace, která může být také k dispozici na štítku nebo v doplňkových dokumentech:</w:t>
      </w:r>
    </w:p>
    <w:p w14:paraId="309921C1" w14:textId="77777777" w:rsidR="00F44177" w:rsidRPr="00E61E34" w:rsidRDefault="00F44177" w:rsidP="003E51AF">
      <w:pPr>
        <w:pStyle w:val="Odstavecseseznamem"/>
        <w:numPr>
          <w:ilvl w:val="0"/>
          <w:numId w:val="29"/>
        </w:numPr>
        <w:spacing w:line="240" w:lineRule="auto"/>
        <w:contextualSpacing/>
      </w:pPr>
      <w:r w:rsidRPr="00E61E34">
        <w:t>Identifikace výrobce spalinové cesty</w:t>
      </w:r>
    </w:p>
    <w:p w14:paraId="7DB0A594" w14:textId="553C9809" w:rsidR="00F44177" w:rsidRPr="00E61E34" w:rsidRDefault="00F44177" w:rsidP="003E51AF">
      <w:pPr>
        <w:pStyle w:val="Odstavecseseznamem"/>
        <w:numPr>
          <w:ilvl w:val="0"/>
          <w:numId w:val="29"/>
        </w:numPr>
        <w:spacing w:line="240" w:lineRule="auto"/>
        <w:contextualSpacing/>
      </w:pPr>
      <w:r w:rsidRPr="00E61E34">
        <w:t xml:space="preserve">Informace o přívodním vzduchovém průduchu (velikost, </w:t>
      </w:r>
      <w:r w:rsidR="00D83981" w:rsidRPr="00E61E34">
        <w:t>materiál</w:t>
      </w:r>
      <w:r w:rsidRPr="00E61E34">
        <w:t xml:space="preserve"> atd.)</w:t>
      </w:r>
    </w:p>
    <w:p w14:paraId="7CCD0F01" w14:textId="77777777" w:rsidR="00F44177" w:rsidRPr="00E61E34" w:rsidRDefault="00F44177" w:rsidP="003E51AF">
      <w:pPr>
        <w:pStyle w:val="Odstavecseseznamem"/>
        <w:numPr>
          <w:ilvl w:val="0"/>
          <w:numId w:val="29"/>
        </w:numPr>
        <w:spacing w:line="240" w:lineRule="auto"/>
        <w:contextualSpacing/>
      </w:pPr>
      <w:r w:rsidRPr="00E61E34">
        <w:t>Způsob čištění</w:t>
      </w:r>
    </w:p>
    <w:p w14:paraId="61C59D76" w14:textId="77777777" w:rsidR="00F44177" w:rsidRPr="00E61E34" w:rsidRDefault="00F44177" w:rsidP="003E51AF">
      <w:pPr>
        <w:pStyle w:val="Odstavecseseznamem"/>
        <w:numPr>
          <w:ilvl w:val="0"/>
          <w:numId w:val="29"/>
        </w:numPr>
        <w:spacing w:line="240" w:lineRule="auto"/>
        <w:contextualSpacing/>
      </w:pPr>
      <w:r w:rsidRPr="00E61E34">
        <w:t>Tlumič hluku</w:t>
      </w:r>
    </w:p>
    <w:p w14:paraId="75369AB2" w14:textId="77777777" w:rsidR="00F44177" w:rsidRPr="00E61E34" w:rsidRDefault="00F44177" w:rsidP="003E51AF">
      <w:pPr>
        <w:pStyle w:val="Odstavecseseznamem"/>
        <w:numPr>
          <w:ilvl w:val="0"/>
          <w:numId w:val="29"/>
        </w:numPr>
        <w:spacing w:line="240" w:lineRule="auto"/>
        <w:contextualSpacing/>
      </w:pPr>
      <w:r w:rsidRPr="00E61E34">
        <w:lastRenderedPageBreak/>
        <w:t>Přístup zprostředkující čištění</w:t>
      </w:r>
    </w:p>
    <w:p w14:paraId="4AD98EE8" w14:textId="77777777" w:rsidR="00F44177" w:rsidRPr="00E61E34" w:rsidRDefault="00F44177" w:rsidP="003E51AF">
      <w:pPr>
        <w:pStyle w:val="Odstavecseseznamem"/>
        <w:numPr>
          <w:ilvl w:val="0"/>
          <w:numId w:val="29"/>
        </w:numPr>
        <w:spacing w:line="240" w:lineRule="auto"/>
        <w:contextualSpacing/>
      </w:pPr>
      <w:r w:rsidRPr="00E61E34">
        <w:t>Neutralizační jednotka apod.</w:t>
      </w:r>
    </w:p>
    <w:p w14:paraId="174C3805" w14:textId="7567810F" w:rsidR="00F44177" w:rsidRDefault="00F44177" w:rsidP="00F44177">
      <w:r w:rsidRPr="00E61E34">
        <w:t>Při dodržení požadavků výše uvedených navržený systém vytápění objektu vyhovuje požadavkům požární bezpečnosti staveb. Komíny budou označeny v souladu s ČSN EN 1443 a budou revidovány v souladu s vyhláškou 34/2016 Sb. Ke kolaudaci budou doloženy revizní zprávy komínu (o kontrole a zkoušení spalinové cesty) včetně připojení spotřebičů k průduchům komínového tělesa.</w:t>
      </w:r>
    </w:p>
    <w:p w14:paraId="1ECF1862" w14:textId="77777777" w:rsidR="001603DD" w:rsidRPr="00E61E34" w:rsidRDefault="001603DD" w:rsidP="00F44177"/>
    <w:p w14:paraId="2A31D5A7" w14:textId="77777777" w:rsidR="00C47351" w:rsidRPr="00E61E34" w:rsidRDefault="00C47351" w:rsidP="00C47351">
      <w:pPr>
        <w:pStyle w:val="Nadpis2"/>
        <w:rPr>
          <w:rFonts w:cs="Times New Roman"/>
        </w:rPr>
      </w:pPr>
      <w:r w:rsidRPr="00E61E34">
        <w:rPr>
          <w:rFonts w:cs="Times New Roman"/>
        </w:rPr>
        <w:t>Kabelové a elektrické rozvody</w:t>
      </w:r>
    </w:p>
    <w:p w14:paraId="54DE39F0" w14:textId="77777777" w:rsidR="00C47351" w:rsidRPr="00E61E34" w:rsidRDefault="00C47351" w:rsidP="00C47351">
      <w:r w:rsidRPr="00E61E34">
        <w:t>Prostupy kabelových či jiných elektrických rozvodů PDK musí být utěsněny požárními ucpávkami EI, s požadovanou PO podle požadavku PDK.</w:t>
      </w:r>
    </w:p>
    <w:p w14:paraId="6C6196F5" w14:textId="77777777" w:rsidR="00C47351" w:rsidRPr="00E61E34" w:rsidRDefault="00C47351" w:rsidP="00C47351">
      <w:r w:rsidRPr="00E61E34">
        <w:t>Požárně dělící konstrukce, v níž se nachází prostupy jednotlivých kabelů do průměru 20 mm, musí být dotažena až k vnějším povrchům prostupujících kabelů, a to ve stejné skladbě a se stejnou požární odolností jako má požárně dělící konstrukce.</w:t>
      </w:r>
    </w:p>
    <w:p w14:paraId="76E92EFC" w14:textId="77777777" w:rsidR="00C47351" w:rsidRPr="00E61E34" w:rsidRDefault="00C47351" w:rsidP="00C47351">
      <w:r w:rsidRPr="00E61E34">
        <w:t>Požárně dělící konstrukce může být případně i zaměněna nebo upravena v dotahované části k vnějším povrchům kabelů za předpokladu, že nedojde ke snížení požadované požární odolnosti a ani ke změně druhu konstrukce DP1. Pokud nebude technicky možné toto opatření provést, budou prostupy kabelů či vodičů utěsněny požárními ucpávkami s požární odolností stejnou jako má požárně dělící konstrukce.</w:t>
      </w:r>
    </w:p>
    <w:p w14:paraId="6ABC6EA8" w14:textId="588DD1F3" w:rsidR="00C47351" w:rsidRDefault="00C47351" w:rsidP="00C47351">
      <w:pPr>
        <w:rPr>
          <w:bCs/>
          <w:iCs/>
        </w:rPr>
      </w:pPr>
      <w:r w:rsidRPr="00E61E34">
        <w:rPr>
          <w:bCs/>
          <w:iCs/>
        </w:rPr>
        <w:t>Požární ucpávky budou zřetelně označeny štítkem obsahujícím informace o požární odolnosti, druhu nebo typu ucpávky, datu provedení, firmě, adrese a jméně zhotovitele, označení výrobce systému.</w:t>
      </w:r>
    </w:p>
    <w:p w14:paraId="53BC2F18" w14:textId="77777777" w:rsidR="001603DD" w:rsidRPr="00E61E34" w:rsidRDefault="001603DD" w:rsidP="00C47351">
      <w:pPr>
        <w:rPr>
          <w:bCs/>
          <w:iCs/>
        </w:rPr>
      </w:pPr>
    </w:p>
    <w:p w14:paraId="59EE1FA3" w14:textId="77777777" w:rsidR="00C47351" w:rsidRPr="00E61E34" w:rsidRDefault="00C47351" w:rsidP="00C47351">
      <w:pPr>
        <w:pStyle w:val="Nadpis2"/>
        <w:rPr>
          <w:rFonts w:cs="Times New Roman"/>
        </w:rPr>
      </w:pPr>
      <w:r w:rsidRPr="00E61E34">
        <w:rPr>
          <w:rFonts w:cs="Times New Roman"/>
        </w:rPr>
        <w:t>Dodávka elektrické energie</w:t>
      </w:r>
    </w:p>
    <w:p w14:paraId="0518B769" w14:textId="1E4F3D0E" w:rsidR="0006183D" w:rsidRDefault="00C47351" w:rsidP="00C47351">
      <w:r w:rsidRPr="00F720D4">
        <w:t>Kabely a kabelové trasy sloužící pro požárně bezpečnostní zařízení a zařízení, která musí být ovládána v průběhu požáru, mohou být vedeny volně, uloženy na nosných konstrukcích odolávajícím účinkům požáru pro požadovanou dobu, pokud splní třídu funkčnosti a třídu reakce na oheň uvedenou v tabulce níže:</w:t>
      </w:r>
    </w:p>
    <w:tbl>
      <w:tblPr>
        <w:tblW w:w="5000" w:type="pct"/>
        <w:jc w:val="center"/>
        <w:tblCellMar>
          <w:left w:w="70" w:type="dxa"/>
          <w:right w:w="70" w:type="dxa"/>
        </w:tblCellMar>
        <w:tblLook w:val="04A0" w:firstRow="1" w:lastRow="0" w:firstColumn="1" w:lastColumn="0" w:noHBand="0" w:noVBand="1"/>
      </w:tblPr>
      <w:tblGrid>
        <w:gridCol w:w="2354"/>
        <w:gridCol w:w="1174"/>
        <w:gridCol w:w="1026"/>
        <w:gridCol w:w="1174"/>
        <w:gridCol w:w="1290"/>
        <w:gridCol w:w="2195"/>
      </w:tblGrid>
      <w:tr w:rsidR="00C47351" w:rsidRPr="0099535A" w14:paraId="7AFD31B0" w14:textId="77777777" w:rsidTr="003724CD">
        <w:trPr>
          <w:trHeight w:val="308"/>
          <w:jc w:val="center"/>
        </w:trPr>
        <w:tc>
          <w:tcPr>
            <w:tcW w:w="1278"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0A61A83C" w14:textId="77777777" w:rsidR="00C47351" w:rsidRPr="00F720D4" w:rsidRDefault="00C47351" w:rsidP="00DD195D">
            <w:pPr>
              <w:spacing w:line="240" w:lineRule="auto"/>
              <w:jc w:val="center"/>
              <w:rPr>
                <w:color w:val="000000"/>
                <w:szCs w:val="22"/>
                <w:lang w:eastAsia="cs-CZ"/>
              </w:rPr>
            </w:pPr>
            <w:r w:rsidRPr="00F720D4">
              <w:rPr>
                <w:color w:val="000000"/>
                <w:szCs w:val="22"/>
                <w:lang w:eastAsia="cs-CZ"/>
              </w:rPr>
              <w:t>Elektrické zařízení</w:t>
            </w:r>
          </w:p>
        </w:tc>
        <w:tc>
          <w:tcPr>
            <w:tcW w:w="1194" w:type="pct"/>
            <w:gridSpan w:val="2"/>
            <w:tcBorders>
              <w:top w:val="single" w:sz="4" w:space="0" w:color="auto"/>
              <w:left w:val="nil"/>
              <w:bottom w:val="single" w:sz="4" w:space="0" w:color="auto"/>
              <w:right w:val="single" w:sz="4" w:space="0" w:color="auto"/>
            </w:tcBorders>
            <w:shd w:val="clear" w:color="auto" w:fill="D9D9D9"/>
            <w:vAlign w:val="center"/>
            <w:hideMark/>
          </w:tcPr>
          <w:p w14:paraId="5F7FC20A" w14:textId="77777777" w:rsidR="00C47351" w:rsidRPr="00F720D4" w:rsidRDefault="00C47351" w:rsidP="00DD195D">
            <w:pPr>
              <w:spacing w:line="240" w:lineRule="auto"/>
              <w:jc w:val="center"/>
              <w:rPr>
                <w:color w:val="000000"/>
                <w:szCs w:val="22"/>
                <w:lang w:eastAsia="cs-CZ"/>
              </w:rPr>
            </w:pPr>
            <w:r w:rsidRPr="00F720D4">
              <w:rPr>
                <w:color w:val="000000"/>
                <w:szCs w:val="22"/>
                <w:lang w:eastAsia="cs-CZ"/>
              </w:rPr>
              <w:t>V PÚ</w:t>
            </w:r>
            <w:r w:rsidRPr="00F720D4">
              <w:rPr>
                <w:vertAlign w:val="superscript"/>
              </w:rPr>
              <w:t>1)</w:t>
            </w:r>
          </w:p>
        </w:tc>
        <w:tc>
          <w:tcPr>
            <w:tcW w:w="1337" w:type="pct"/>
            <w:gridSpan w:val="2"/>
            <w:tcBorders>
              <w:top w:val="single" w:sz="4" w:space="0" w:color="auto"/>
              <w:left w:val="nil"/>
              <w:bottom w:val="single" w:sz="4" w:space="0" w:color="auto"/>
              <w:right w:val="single" w:sz="4" w:space="0" w:color="auto"/>
            </w:tcBorders>
            <w:shd w:val="clear" w:color="auto" w:fill="D9D9D9"/>
            <w:vAlign w:val="center"/>
            <w:hideMark/>
          </w:tcPr>
          <w:p w14:paraId="4343D4F8" w14:textId="77777777" w:rsidR="00C47351" w:rsidRPr="00F720D4" w:rsidRDefault="00C47351" w:rsidP="00DD195D">
            <w:pPr>
              <w:spacing w:line="240" w:lineRule="auto"/>
              <w:jc w:val="center"/>
              <w:rPr>
                <w:color w:val="000000"/>
                <w:szCs w:val="22"/>
                <w:lang w:eastAsia="cs-CZ"/>
              </w:rPr>
            </w:pPr>
            <w:r w:rsidRPr="00F720D4">
              <w:rPr>
                <w:color w:val="000000"/>
                <w:szCs w:val="22"/>
                <w:lang w:eastAsia="cs-CZ"/>
              </w:rPr>
              <w:t>V CHÚC a PÚ bez požárního rizika</w:t>
            </w:r>
          </w:p>
        </w:tc>
        <w:tc>
          <w:tcPr>
            <w:tcW w:w="1191" w:type="pct"/>
            <w:vMerge w:val="restart"/>
            <w:tcBorders>
              <w:top w:val="single" w:sz="4" w:space="0" w:color="auto"/>
              <w:left w:val="nil"/>
              <w:bottom w:val="single" w:sz="4" w:space="0" w:color="auto"/>
              <w:right w:val="single" w:sz="4" w:space="0" w:color="auto"/>
            </w:tcBorders>
            <w:shd w:val="clear" w:color="auto" w:fill="D9D9D9"/>
            <w:vAlign w:val="center"/>
          </w:tcPr>
          <w:p w14:paraId="1C4E180B" w14:textId="77777777" w:rsidR="00C47351" w:rsidRPr="00F720D4" w:rsidRDefault="00C47351" w:rsidP="00DD195D">
            <w:pPr>
              <w:spacing w:line="240" w:lineRule="auto"/>
              <w:jc w:val="center"/>
              <w:rPr>
                <w:color w:val="000000"/>
                <w:szCs w:val="22"/>
                <w:lang w:eastAsia="cs-CZ"/>
              </w:rPr>
            </w:pPr>
            <w:r w:rsidRPr="00F720D4">
              <w:rPr>
                <w:color w:val="000000"/>
                <w:szCs w:val="22"/>
                <w:lang w:eastAsia="cs-CZ"/>
              </w:rPr>
              <w:t>Náhradní zdroje</w:t>
            </w:r>
          </w:p>
        </w:tc>
      </w:tr>
      <w:tr w:rsidR="00C47351" w:rsidRPr="0099535A" w14:paraId="3AEB6844" w14:textId="77777777" w:rsidTr="003724CD">
        <w:trPr>
          <w:trHeight w:val="307"/>
          <w:jc w:val="center"/>
        </w:trPr>
        <w:tc>
          <w:tcPr>
            <w:tcW w:w="1278" w:type="pct"/>
            <w:vMerge/>
            <w:tcBorders>
              <w:top w:val="single" w:sz="4" w:space="0" w:color="auto"/>
              <w:left w:val="single" w:sz="4" w:space="0" w:color="auto"/>
              <w:bottom w:val="single" w:sz="4" w:space="0" w:color="auto"/>
              <w:right w:val="single" w:sz="4" w:space="0" w:color="auto"/>
            </w:tcBorders>
            <w:shd w:val="clear" w:color="000000" w:fill="BFBFBF"/>
            <w:vAlign w:val="center"/>
          </w:tcPr>
          <w:p w14:paraId="5E682904" w14:textId="77777777" w:rsidR="00C47351" w:rsidRPr="0099535A" w:rsidRDefault="00C47351" w:rsidP="00DD195D">
            <w:pPr>
              <w:spacing w:line="240" w:lineRule="auto"/>
              <w:jc w:val="center"/>
              <w:rPr>
                <w:color w:val="000000"/>
                <w:szCs w:val="22"/>
                <w:highlight w:val="yellow"/>
                <w:lang w:eastAsia="cs-CZ"/>
              </w:rPr>
            </w:pPr>
          </w:p>
        </w:tc>
        <w:tc>
          <w:tcPr>
            <w:tcW w:w="637" w:type="pct"/>
            <w:tcBorders>
              <w:top w:val="single" w:sz="4" w:space="0" w:color="auto"/>
              <w:left w:val="nil"/>
              <w:bottom w:val="single" w:sz="4" w:space="0" w:color="auto"/>
              <w:right w:val="single" w:sz="4" w:space="0" w:color="auto"/>
            </w:tcBorders>
            <w:shd w:val="clear" w:color="auto" w:fill="D9D9D9"/>
            <w:vAlign w:val="center"/>
          </w:tcPr>
          <w:p w14:paraId="5CFA76DD" w14:textId="77777777" w:rsidR="00C47351" w:rsidRPr="00F720D4" w:rsidRDefault="00C47351" w:rsidP="00DD195D">
            <w:pPr>
              <w:spacing w:line="240" w:lineRule="auto"/>
              <w:jc w:val="center"/>
              <w:rPr>
                <w:color w:val="000000"/>
                <w:szCs w:val="22"/>
                <w:lang w:eastAsia="cs-CZ"/>
              </w:rPr>
            </w:pPr>
            <w:r w:rsidRPr="00F720D4">
              <w:rPr>
                <w:color w:val="000000"/>
                <w:szCs w:val="22"/>
                <w:lang w:eastAsia="cs-CZ"/>
              </w:rPr>
              <w:t>Třída funkčnosti</w:t>
            </w:r>
          </w:p>
        </w:tc>
        <w:tc>
          <w:tcPr>
            <w:tcW w:w="557" w:type="pct"/>
            <w:tcBorders>
              <w:top w:val="single" w:sz="4" w:space="0" w:color="auto"/>
              <w:left w:val="nil"/>
              <w:bottom w:val="single" w:sz="4" w:space="0" w:color="auto"/>
              <w:right w:val="single" w:sz="4" w:space="0" w:color="auto"/>
            </w:tcBorders>
            <w:shd w:val="clear" w:color="auto" w:fill="D9D9D9"/>
            <w:vAlign w:val="center"/>
          </w:tcPr>
          <w:p w14:paraId="0FAED228" w14:textId="77777777" w:rsidR="00C47351" w:rsidRPr="00F720D4" w:rsidRDefault="00C47351" w:rsidP="00DD195D">
            <w:pPr>
              <w:spacing w:line="240" w:lineRule="auto"/>
              <w:jc w:val="center"/>
              <w:rPr>
                <w:color w:val="000000"/>
                <w:szCs w:val="22"/>
                <w:lang w:eastAsia="cs-CZ"/>
              </w:rPr>
            </w:pPr>
            <w:r w:rsidRPr="00F720D4">
              <w:rPr>
                <w:color w:val="000000"/>
                <w:szCs w:val="22"/>
                <w:lang w:eastAsia="cs-CZ"/>
              </w:rPr>
              <w:t>Třída reakce na oheň</w:t>
            </w:r>
          </w:p>
        </w:tc>
        <w:tc>
          <w:tcPr>
            <w:tcW w:w="637" w:type="pct"/>
            <w:tcBorders>
              <w:top w:val="single" w:sz="4" w:space="0" w:color="auto"/>
              <w:left w:val="nil"/>
              <w:bottom w:val="single" w:sz="4" w:space="0" w:color="auto"/>
              <w:right w:val="single" w:sz="4" w:space="0" w:color="auto"/>
            </w:tcBorders>
            <w:shd w:val="clear" w:color="auto" w:fill="D9D9D9"/>
            <w:vAlign w:val="center"/>
          </w:tcPr>
          <w:p w14:paraId="40C10227" w14:textId="77777777" w:rsidR="00C47351" w:rsidRPr="00F720D4" w:rsidRDefault="00C47351" w:rsidP="00DD195D">
            <w:pPr>
              <w:spacing w:line="240" w:lineRule="auto"/>
              <w:jc w:val="center"/>
              <w:rPr>
                <w:color w:val="000000"/>
                <w:szCs w:val="22"/>
                <w:lang w:eastAsia="cs-CZ"/>
              </w:rPr>
            </w:pPr>
            <w:r w:rsidRPr="00F720D4">
              <w:rPr>
                <w:color w:val="000000"/>
                <w:szCs w:val="22"/>
                <w:lang w:eastAsia="cs-CZ"/>
              </w:rPr>
              <w:t>Třída funkčnosti</w:t>
            </w:r>
          </w:p>
        </w:tc>
        <w:tc>
          <w:tcPr>
            <w:tcW w:w="700" w:type="pct"/>
            <w:tcBorders>
              <w:top w:val="single" w:sz="4" w:space="0" w:color="auto"/>
              <w:left w:val="nil"/>
              <w:bottom w:val="single" w:sz="4" w:space="0" w:color="auto"/>
              <w:right w:val="single" w:sz="4" w:space="0" w:color="auto"/>
            </w:tcBorders>
            <w:shd w:val="clear" w:color="auto" w:fill="D9D9D9"/>
            <w:vAlign w:val="center"/>
          </w:tcPr>
          <w:p w14:paraId="477C5FCB" w14:textId="77777777" w:rsidR="00C47351" w:rsidRPr="00F720D4" w:rsidRDefault="00C47351" w:rsidP="00DD195D">
            <w:pPr>
              <w:spacing w:line="240" w:lineRule="auto"/>
              <w:jc w:val="center"/>
              <w:rPr>
                <w:color w:val="000000"/>
                <w:szCs w:val="22"/>
                <w:lang w:eastAsia="cs-CZ"/>
              </w:rPr>
            </w:pPr>
            <w:r w:rsidRPr="00F720D4">
              <w:rPr>
                <w:color w:val="000000"/>
                <w:szCs w:val="22"/>
                <w:lang w:eastAsia="cs-CZ"/>
              </w:rPr>
              <w:t>Třída reakce na oheň</w:t>
            </w:r>
          </w:p>
        </w:tc>
        <w:tc>
          <w:tcPr>
            <w:tcW w:w="1191" w:type="pct"/>
            <w:vMerge/>
            <w:tcBorders>
              <w:top w:val="single" w:sz="4" w:space="0" w:color="auto"/>
              <w:left w:val="nil"/>
              <w:bottom w:val="single" w:sz="4" w:space="0" w:color="auto"/>
              <w:right w:val="single" w:sz="4" w:space="0" w:color="auto"/>
            </w:tcBorders>
            <w:shd w:val="clear" w:color="000000" w:fill="BFBFBF"/>
          </w:tcPr>
          <w:p w14:paraId="0973CF7B" w14:textId="77777777" w:rsidR="00C47351" w:rsidRPr="0099535A" w:rsidRDefault="00C47351" w:rsidP="00DD195D">
            <w:pPr>
              <w:spacing w:line="240" w:lineRule="auto"/>
              <w:jc w:val="center"/>
              <w:rPr>
                <w:color w:val="000000"/>
                <w:szCs w:val="22"/>
                <w:highlight w:val="yellow"/>
                <w:lang w:eastAsia="cs-CZ"/>
              </w:rPr>
            </w:pPr>
          </w:p>
        </w:tc>
      </w:tr>
      <w:tr w:rsidR="002E0205" w:rsidRPr="0099535A" w14:paraId="29F4E22C" w14:textId="77777777" w:rsidTr="003724CD">
        <w:trPr>
          <w:trHeight w:val="300"/>
          <w:jc w:val="center"/>
        </w:trPr>
        <w:tc>
          <w:tcPr>
            <w:tcW w:w="1278" w:type="pct"/>
            <w:tcBorders>
              <w:top w:val="single" w:sz="4" w:space="0" w:color="auto"/>
              <w:left w:val="single" w:sz="4" w:space="0" w:color="auto"/>
              <w:bottom w:val="single" w:sz="4" w:space="0" w:color="auto"/>
              <w:right w:val="single" w:sz="4" w:space="0" w:color="auto"/>
            </w:tcBorders>
            <w:shd w:val="clear" w:color="auto" w:fill="auto"/>
            <w:vAlign w:val="center"/>
          </w:tcPr>
          <w:p w14:paraId="3D331A45" w14:textId="2D7157B1" w:rsidR="002E0205" w:rsidRPr="00F720D4" w:rsidRDefault="002E0205" w:rsidP="002E0205">
            <w:pPr>
              <w:spacing w:line="240" w:lineRule="auto"/>
              <w:jc w:val="center"/>
              <w:rPr>
                <w:color w:val="000000"/>
                <w:szCs w:val="22"/>
                <w:lang w:eastAsia="cs-CZ"/>
              </w:rPr>
            </w:pPr>
            <w:r w:rsidRPr="00F720D4">
              <w:rPr>
                <w:color w:val="000000"/>
                <w:szCs w:val="22"/>
                <w:lang w:eastAsia="cs-CZ"/>
              </w:rPr>
              <w:t>TOTAL STOP</w:t>
            </w:r>
          </w:p>
        </w:tc>
        <w:tc>
          <w:tcPr>
            <w:tcW w:w="637" w:type="pct"/>
            <w:tcBorders>
              <w:top w:val="single" w:sz="4" w:space="0" w:color="auto"/>
              <w:left w:val="nil"/>
              <w:bottom w:val="single" w:sz="4" w:space="0" w:color="auto"/>
              <w:right w:val="single" w:sz="4" w:space="0" w:color="auto"/>
            </w:tcBorders>
            <w:shd w:val="clear" w:color="auto" w:fill="auto"/>
            <w:vAlign w:val="center"/>
          </w:tcPr>
          <w:p w14:paraId="6C83938B" w14:textId="11D101D1" w:rsidR="002E0205" w:rsidRPr="00F720D4" w:rsidRDefault="002E0205" w:rsidP="002E0205">
            <w:pPr>
              <w:spacing w:line="240" w:lineRule="auto"/>
              <w:jc w:val="center"/>
              <w:rPr>
                <w:color w:val="000000"/>
                <w:szCs w:val="22"/>
                <w:lang w:eastAsia="cs-CZ"/>
              </w:rPr>
            </w:pPr>
            <w:r w:rsidRPr="00F720D4">
              <w:rPr>
                <w:color w:val="000000"/>
                <w:szCs w:val="22"/>
                <w:lang w:eastAsia="cs-CZ"/>
              </w:rPr>
              <w:t xml:space="preserve">P </w:t>
            </w:r>
            <w:r w:rsidR="00865AB1" w:rsidRPr="00F720D4">
              <w:rPr>
                <w:color w:val="000000"/>
                <w:szCs w:val="22"/>
                <w:lang w:eastAsia="cs-CZ"/>
              </w:rPr>
              <w:t>30</w:t>
            </w:r>
            <w:r w:rsidRPr="00F720D4">
              <w:rPr>
                <w:color w:val="000000"/>
                <w:szCs w:val="22"/>
                <w:lang w:eastAsia="cs-CZ"/>
              </w:rPr>
              <w:t>-R</w:t>
            </w:r>
          </w:p>
        </w:tc>
        <w:tc>
          <w:tcPr>
            <w:tcW w:w="557" w:type="pct"/>
            <w:tcBorders>
              <w:top w:val="single" w:sz="4" w:space="0" w:color="auto"/>
              <w:left w:val="nil"/>
              <w:bottom w:val="single" w:sz="4" w:space="0" w:color="auto"/>
              <w:right w:val="single" w:sz="4" w:space="0" w:color="auto"/>
            </w:tcBorders>
            <w:shd w:val="clear" w:color="auto" w:fill="auto"/>
            <w:vAlign w:val="center"/>
          </w:tcPr>
          <w:p w14:paraId="0EC02A78" w14:textId="77777777" w:rsidR="002E0205" w:rsidRPr="00F720D4" w:rsidRDefault="002E0205" w:rsidP="002E0205">
            <w:pPr>
              <w:spacing w:line="240" w:lineRule="auto"/>
              <w:jc w:val="center"/>
              <w:rPr>
                <w:color w:val="000000"/>
                <w:szCs w:val="22"/>
                <w:lang w:eastAsia="cs-CZ"/>
              </w:rPr>
            </w:pPr>
            <w:r w:rsidRPr="00F720D4">
              <w:rPr>
                <w:szCs w:val="22"/>
                <w:lang w:eastAsia="cs-CZ"/>
              </w:rPr>
              <w:t>B2</w:t>
            </w:r>
            <w:r w:rsidRPr="00F720D4">
              <w:rPr>
                <w:szCs w:val="22"/>
                <w:vertAlign w:val="subscript"/>
                <w:lang w:eastAsia="cs-CZ"/>
              </w:rPr>
              <w:t>ca</w:t>
            </w:r>
          </w:p>
        </w:tc>
        <w:tc>
          <w:tcPr>
            <w:tcW w:w="637" w:type="pct"/>
            <w:tcBorders>
              <w:top w:val="single" w:sz="4" w:space="0" w:color="auto"/>
              <w:left w:val="nil"/>
              <w:bottom w:val="single" w:sz="4" w:space="0" w:color="auto"/>
              <w:right w:val="single" w:sz="4" w:space="0" w:color="auto"/>
            </w:tcBorders>
            <w:shd w:val="clear" w:color="auto" w:fill="auto"/>
            <w:vAlign w:val="center"/>
          </w:tcPr>
          <w:p w14:paraId="7D29F184" w14:textId="6199B8BC" w:rsidR="002E0205" w:rsidRPr="00F720D4" w:rsidRDefault="002E0205" w:rsidP="002E0205">
            <w:pPr>
              <w:spacing w:line="240" w:lineRule="auto"/>
              <w:jc w:val="center"/>
              <w:rPr>
                <w:szCs w:val="22"/>
                <w:lang w:eastAsia="cs-CZ"/>
              </w:rPr>
            </w:pPr>
            <w:r w:rsidRPr="00F720D4">
              <w:rPr>
                <w:color w:val="000000"/>
                <w:szCs w:val="22"/>
                <w:lang w:eastAsia="cs-CZ"/>
              </w:rPr>
              <w:t xml:space="preserve">P </w:t>
            </w:r>
            <w:r w:rsidR="00865AB1" w:rsidRPr="00F720D4">
              <w:rPr>
                <w:color w:val="000000"/>
                <w:szCs w:val="22"/>
                <w:lang w:eastAsia="cs-CZ"/>
              </w:rPr>
              <w:t>30</w:t>
            </w:r>
            <w:r w:rsidRPr="00F720D4">
              <w:rPr>
                <w:color w:val="000000"/>
                <w:szCs w:val="22"/>
                <w:lang w:eastAsia="cs-CZ"/>
              </w:rPr>
              <w:t>-R</w:t>
            </w:r>
          </w:p>
        </w:tc>
        <w:tc>
          <w:tcPr>
            <w:tcW w:w="700" w:type="pct"/>
            <w:tcBorders>
              <w:top w:val="single" w:sz="4" w:space="0" w:color="auto"/>
              <w:left w:val="nil"/>
              <w:bottom w:val="single" w:sz="4" w:space="0" w:color="auto"/>
              <w:right w:val="single" w:sz="4" w:space="0" w:color="auto"/>
            </w:tcBorders>
            <w:shd w:val="clear" w:color="auto" w:fill="auto"/>
            <w:vAlign w:val="center"/>
          </w:tcPr>
          <w:p w14:paraId="4D23506F" w14:textId="77777777" w:rsidR="002E0205" w:rsidRPr="00F720D4" w:rsidRDefault="002E0205" w:rsidP="002E0205">
            <w:pPr>
              <w:spacing w:line="240" w:lineRule="auto"/>
              <w:jc w:val="center"/>
              <w:rPr>
                <w:szCs w:val="22"/>
                <w:lang w:eastAsia="cs-CZ"/>
              </w:rPr>
            </w:pPr>
            <w:r w:rsidRPr="00F720D4">
              <w:rPr>
                <w:szCs w:val="22"/>
                <w:lang w:eastAsia="cs-CZ"/>
              </w:rPr>
              <w:t>B2</w:t>
            </w:r>
            <w:r w:rsidRPr="00F720D4">
              <w:rPr>
                <w:szCs w:val="22"/>
                <w:vertAlign w:val="subscript"/>
                <w:lang w:eastAsia="cs-CZ"/>
              </w:rPr>
              <w:t>ca,</w:t>
            </w:r>
            <w:r w:rsidRPr="00F720D4">
              <w:rPr>
                <w:szCs w:val="22"/>
                <w:lang w:eastAsia="cs-CZ"/>
              </w:rPr>
              <w:t>s1,d1</w:t>
            </w:r>
          </w:p>
        </w:tc>
        <w:tc>
          <w:tcPr>
            <w:tcW w:w="1191" w:type="pct"/>
            <w:tcBorders>
              <w:top w:val="single" w:sz="4" w:space="0" w:color="auto"/>
              <w:left w:val="nil"/>
              <w:bottom w:val="single" w:sz="4" w:space="0" w:color="auto"/>
              <w:right w:val="single" w:sz="4" w:space="0" w:color="auto"/>
            </w:tcBorders>
            <w:vAlign w:val="center"/>
          </w:tcPr>
          <w:p w14:paraId="5ED19959" w14:textId="731FCABF" w:rsidR="002E0205" w:rsidRPr="00F720D4" w:rsidRDefault="002240F4" w:rsidP="002E0205">
            <w:pPr>
              <w:spacing w:line="240" w:lineRule="auto"/>
              <w:jc w:val="center"/>
              <w:rPr>
                <w:szCs w:val="22"/>
                <w:lang w:eastAsia="cs-CZ"/>
              </w:rPr>
            </w:pPr>
            <w:r w:rsidRPr="00F720D4">
              <w:rPr>
                <w:szCs w:val="22"/>
                <w:lang w:eastAsia="cs-CZ"/>
              </w:rPr>
              <w:t>-</w:t>
            </w:r>
          </w:p>
        </w:tc>
      </w:tr>
      <w:tr w:rsidR="002E0205" w:rsidRPr="0099535A" w14:paraId="3BEF6DAF" w14:textId="77777777" w:rsidTr="003724CD">
        <w:trPr>
          <w:trHeight w:val="300"/>
          <w:jc w:val="center"/>
        </w:trPr>
        <w:tc>
          <w:tcPr>
            <w:tcW w:w="1278" w:type="pct"/>
            <w:tcBorders>
              <w:top w:val="single" w:sz="4" w:space="0" w:color="auto"/>
              <w:left w:val="single" w:sz="4" w:space="0" w:color="auto"/>
              <w:bottom w:val="single" w:sz="4" w:space="0" w:color="auto"/>
              <w:right w:val="single" w:sz="4" w:space="0" w:color="auto"/>
            </w:tcBorders>
            <w:shd w:val="clear" w:color="auto" w:fill="auto"/>
            <w:vAlign w:val="center"/>
          </w:tcPr>
          <w:p w14:paraId="0BCDA6D1" w14:textId="77777777" w:rsidR="002E0205" w:rsidRPr="00F720D4" w:rsidRDefault="002E0205" w:rsidP="002E0205">
            <w:pPr>
              <w:spacing w:line="240" w:lineRule="auto"/>
              <w:jc w:val="center"/>
              <w:rPr>
                <w:color w:val="000000"/>
                <w:szCs w:val="22"/>
                <w:lang w:eastAsia="cs-CZ"/>
              </w:rPr>
            </w:pPr>
            <w:r w:rsidRPr="00F720D4">
              <w:rPr>
                <w:color w:val="000000"/>
                <w:szCs w:val="22"/>
                <w:lang w:eastAsia="cs-CZ"/>
              </w:rPr>
              <w:t>Běžná elektroinstalace</w:t>
            </w:r>
          </w:p>
        </w:tc>
        <w:tc>
          <w:tcPr>
            <w:tcW w:w="637" w:type="pct"/>
            <w:tcBorders>
              <w:top w:val="single" w:sz="4" w:space="0" w:color="auto"/>
              <w:left w:val="nil"/>
              <w:bottom w:val="single" w:sz="4" w:space="0" w:color="auto"/>
              <w:right w:val="single" w:sz="4" w:space="0" w:color="auto"/>
            </w:tcBorders>
            <w:shd w:val="clear" w:color="auto" w:fill="auto"/>
            <w:vAlign w:val="center"/>
          </w:tcPr>
          <w:p w14:paraId="6B855173" w14:textId="77777777" w:rsidR="002E0205" w:rsidRPr="00F720D4" w:rsidRDefault="002E0205" w:rsidP="002E0205">
            <w:pPr>
              <w:spacing w:line="240" w:lineRule="auto"/>
              <w:jc w:val="center"/>
              <w:rPr>
                <w:color w:val="000000"/>
                <w:szCs w:val="22"/>
                <w:lang w:eastAsia="cs-CZ"/>
              </w:rPr>
            </w:pPr>
            <w:r w:rsidRPr="00F720D4">
              <w:rPr>
                <w:color w:val="000000"/>
                <w:szCs w:val="22"/>
                <w:lang w:eastAsia="cs-CZ"/>
              </w:rPr>
              <w:t>-</w:t>
            </w:r>
          </w:p>
        </w:tc>
        <w:tc>
          <w:tcPr>
            <w:tcW w:w="557" w:type="pct"/>
            <w:tcBorders>
              <w:top w:val="single" w:sz="4" w:space="0" w:color="auto"/>
              <w:left w:val="nil"/>
              <w:bottom w:val="single" w:sz="4" w:space="0" w:color="auto"/>
              <w:right w:val="single" w:sz="4" w:space="0" w:color="auto"/>
            </w:tcBorders>
            <w:shd w:val="clear" w:color="auto" w:fill="auto"/>
            <w:vAlign w:val="center"/>
          </w:tcPr>
          <w:p w14:paraId="7492AB73" w14:textId="77777777" w:rsidR="002E0205" w:rsidRPr="00F720D4" w:rsidRDefault="002E0205" w:rsidP="002E0205">
            <w:pPr>
              <w:spacing w:line="240" w:lineRule="auto"/>
              <w:jc w:val="center"/>
              <w:rPr>
                <w:szCs w:val="22"/>
                <w:lang w:eastAsia="cs-CZ"/>
              </w:rPr>
            </w:pPr>
            <w:r w:rsidRPr="00F720D4">
              <w:rPr>
                <w:szCs w:val="22"/>
                <w:lang w:eastAsia="cs-CZ"/>
              </w:rPr>
              <w:t>-</w:t>
            </w:r>
            <w:r w:rsidRPr="00F720D4">
              <w:rPr>
                <w:vertAlign w:val="superscript"/>
              </w:rPr>
              <w:t>2)</w:t>
            </w:r>
          </w:p>
        </w:tc>
        <w:tc>
          <w:tcPr>
            <w:tcW w:w="637" w:type="pct"/>
            <w:tcBorders>
              <w:top w:val="single" w:sz="4" w:space="0" w:color="auto"/>
              <w:left w:val="nil"/>
              <w:bottom w:val="single" w:sz="4" w:space="0" w:color="auto"/>
              <w:right w:val="single" w:sz="4" w:space="0" w:color="auto"/>
            </w:tcBorders>
            <w:shd w:val="clear" w:color="auto" w:fill="auto"/>
            <w:vAlign w:val="center"/>
          </w:tcPr>
          <w:p w14:paraId="39C85297" w14:textId="77777777" w:rsidR="002E0205" w:rsidRPr="00F720D4" w:rsidRDefault="002E0205" w:rsidP="002E0205">
            <w:pPr>
              <w:spacing w:line="240" w:lineRule="auto"/>
              <w:jc w:val="center"/>
              <w:rPr>
                <w:szCs w:val="22"/>
                <w:lang w:eastAsia="cs-CZ"/>
              </w:rPr>
            </w:pPr>
            <w:r w:rsidRPr="00F720D4">
              <w:rPr>
                <w:szCs w:val="22"/>
                <w:lang w:eastAsia="cs-CZ"/>
              </w:rPr>
              <w:t>-</w:t>
            </w:r>
          </w:p>
        </w:tc>
        <w:tc>
          <w:tcPr>
            <w:tcW w:w="700" w:type="pct"/>
            <w:tcBorders>
              <w:top w:val="single" w:sz="4" w:space="0" w:color="auto"/>
              <w:left w:val="nil"/>
              <w:bottom w:val="single" w:sz="4" w:space="0" w:color="auto"/>
              <w:right w:val="single" w:sz="4" w:space="0" w:color="auto"/>
            </w:tcBorders>
            <w:shd w:val="clear" w:color="auto" w:fill="auto"/>
            <w:vAlign w:val="center"/>
          </w:tcPr>
          <w:p w14:paraId="55152F6A" w14:textId="77777777" w:rsidR="002E0205" w:rsidRPr="00F720D4" w:rsidRDefault="002E0205" w:rsidP="002E0205">
            <w:pPr>
              <w:spacing w:line="240" w:lineRule="auto"/>
              <w:jc w:val="center"/>
              <w:rPr>
                <w:szCs w:val="22"/>
                <w:lang w:eastAsia="cs-CZ"/>
              </w:rPr>
            </w:pPr>
            <w:r w:rsidRPr="00F720D4">
              <w:rPr>
                <w:szCs w:val="22"/>
                <w:lang w:eastAsia="cs-CZ"/>
              </w:rPr>
              <w:t>B2</w:t>
            </w:r>
            <w:r w:rsidRPr="00F720D4">
              <w:rPr>
                <w:szCs w:val="22"/>
                <w:vertAlign w:val="subscript"/>
                <w:lang w:eastAsia="cs-CZ"/>
              </w:rPr>
              <w:t>ca,</w:t>
            </w:r>
            <w:r w:rsidRPr="00F720D4">
              <w:rPr>
                <w:szCs w:val="22"/>
                <w:lang w:eastAsia="cs-CZ"/>
              </w:rPr>
              <w:t>s1,d1</w:t>
            </w:r>
          </w:p>
        </w:tc>
        <w:tc>
          <w:tcPr>
            <w:tcW w:w="1191" w:type="pct"/>
            <w:tcBorders>
              <w:top w:val="single" w:sz="4" w:space="0" w:color="auto"/>
              <w:left w:val="nil"/>
              <w:bottom w:val="single" w:sz="4" w:space="0" w:color="auto"/>
              <w:right w:val="single" w:sz="4" w:space="0" w:color="auto"/>
            </w:tcBorders>
            <w:vAlign w:val="center"/>
          </w:tcPr>
          <w:p w14:paraId="28C8D711" w14:textId="77777777" w:rsidR="002E0205" w:rsidRPr="00F720D4" w:rsidRDefault="002E0205" w:rsidP="002E0205">
            <w:pPr>
              <w:spacing w:line="240" w:lineRule="auto"/>
              <w:jc w:val="center"/>
              <w:rPr>
                <w:szCs w:val="22"/>
                <w:lang w:eastAsia="cs-CZ"/>
              </w:rPr>
            </w:pPr>
            <w:r w:rsidRPr="00F720D4">
              <w:rPr>
                <w:szCs w:val="22"/>
                <w:lang w:eastAsia="cs-CZ"/>
              </w:rPr>
              <w:t>-</w:t>
            </w:r>
          </w:p>
        </w:tc>
      </w:tr>
      <w:tr w:rsidR="002E0205" w:rsidRPr="0099535A" w14:paraId="52090C70" w14:textId="77777777" w:rsidTr="00CC6BB4">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B4FA97D" w14:textId="0DF545C5" w:rsidR="002E0205" w:rsidRPr="00F720D4" w:rsidRDefault="002E0205" w:rsidP="002E0205">
            <w:pPr>
              <w:pStyle w:val="Podtitul"/>
              <w:rPr>
                <w:b/>
                <w:bCs/>
              </w:rPr>
            </w:pPr>
            <w:r w:rsidRPr="00F720D4">
              <w:rPr>
                <w:vertAlign w:val="superscript"/>
              </w:rPr>
              <w:t>1)</w:t>
            </w:r>
            <w:r w:rsidRPr="00F720D4">
              <w:t>Požadavek na funkční integritu při požáru nemusí být dodržen, pokud při přehoření kabeláže dojde k požadovanému jevu např. uzavření požárních uzávěrů, odblokování blokovaných dveří, otevření světlíků pro větrání CHÚC apod.</w:t>
            </w:r>
          </w:p>
          <w:p w14:paraId="6A261539" w14:textId="37B2D9C5" w:rsidR="002E0205" w:rsidRPr="0099535A" w:rsidRDefault="002E0205" w:rsidP="00E56479">
            <w:pPr>
              <w:pStyle w:val="Podtitul"/>
              <w:rPr>
                <w:highlight w:val="yellow"/>
              </w:rPr>
            </w:pPr>
            <w:r w:rsidRPr="00F720D4">
              <w:rPr>
                <w:vertAlign w:val="superscript"/>
              </w:rPr>
              <w:t>2)</w:t>
            </w:r>
            <w:r w:rsidRPr="00F720D4">
              <w:t xml:space="preserve"> Musí</w:t>
            </w:r>
            <w:r w:rsidRPr="00F720D4">
              <w:rPr>
                <w:rStyle w:val="PodtitulChar"/>
                <w:rFonts w:ascii="Times New Roman" w:hAnsi="Times New Roman"/>
              </w:rPr>
              <w:t xml:space="preserve"> </w:t>
            </w:r>
            <w:r w:rsidRPr="00F720D4">
              <w:t>být splněna třída reakce na oheň B2ca, s1, d1, pokud hmotnost hořlavých částí el. rozvodů přesáhne 0,2 kg/m</w:t>
            </w:r>
            <w:r w:rsidRPr="00F720D4">
              <w:rPr>
                <w:vertAlign w:val="superscript"/>
              </w:rPr>
              <w:t>3</w:t>
            </w:r>
            <w:r w:rsidRPr="00F720D4">
              <w:t xml:space="preserve"> obestavěného prostoru místnosti, přičemž dle ČSN 73 0818 připadá na osobu v místnosti méně než 10 m</w:t>
            </w:r>
            <w:r w:rsidRPr="00F720D4">
              <w:rPr>
                <w:vertAlign w:val="superscript"/>
              </w:rPr>
              <w:t>2</w:t>
            </w:r>
            <w:r w:rsidRPr="00F720D4">
              <w:t xml:space="preserve"> půdorysné plochy.</w:t>
            </w:r>
          </w:p>
        </w:tc>
      </w:tr>
    </w:tbl>
    <w:p w14:paraId="448BC742" w14:textId="77777777" w:rsidR="00C31B97" w:rsidRPr="0099535A" w:rsidRDefault="00C31B97" w:rsidP="00C31B97">
      <w:pPr>
        <w:rPr>
          <w:highlight w:val="yellow"/>
        </w:rPr>
      </w:pPr>
    </w:p>
    <w:p w14:paraId="402F11A2" w14:textId="6FA0A29B" w:rsidR="00C47351" w:rsidRPr="00F720D4" w:rsidRDefault="00C47351" w:rsidP="00C47351">
      <w:pPr>
        <w:pStyle w:val="Nadpis2"/>
        <w:rPr>
          <w:rFonts w:cs="Times New Roman"/>
        </w:rPr>
      </w:pPr>
      <w:r w:rsidRPr="00F720D4">
        <w:rPr>
          <w:rFonts w:cs="Times New Roman"/>
        </w:rPr>
        <w:t>Vypínání elektrické energie</w:t>
      </w:r>
    </w:p>
    <w:p w14:paraId="1D164B61" w14:textId="75E1E2D0" w:rsidR="00B168F1" w:rsidRPr="00F720D4" w:rsidRDefault="00B168F1" w:rsidP="00B168F1">
      <w:r w:rsidRPr="00F720D4">
        <w:t>Pro zajištění bezpečného zásahu JPO musí být umožněno bezpečné odpojení elektrické energie. Vypínání elektrické energie bude provedeno pomocí tlačítka TOTAL STOP (TS). Tlačítko musí být instalován</w:t>
      </w:r>
      <w:r w:rsidR="001A1CDF">
        <w:t>o</w:t>
      </w:r>
      <w:r w:rsidRPr="00F720D4">
        <w:t xml:space="preserve"> 5 m od vstupu do </w:t>
      </w:r>
      <w:r w:rsidR="00F720D4" w:rsidRPr="00F720D4">
        <w:t>objektu</w:t>
      </w:r>
      <w:r w:rsidRPr="00F720D4">
        <w:t>. Tlačítko TS bude chráněno proti neoprávněnému použití. Funkce tlačítka:</w:t>
      </w:r>
    </w:p>
    <w:p w14:paraId="7B568DB2" w14:textId="77777777" w:rsidR="00B168F1" w:rsidRPr="00F720D4" w:rsidRDefault="00B168F1" w:rsidP="003E51AF">
      <w:pPr>
        <w:numPr>
          <w:ilvl w:val="0"/>
          <w:numId w:val="19"/>
        </w:numPr>
      </w:pPr>
      <w:r w:rsidRPr="00F720D4">
        <w:lastRenderedPageBreak/>
        <w:t>TOTAL STOP – umožní vypnutí všech EZ.</w:t>
      </w:r>
    </w:p>
    <w:p w14:paraId="4286CE1D" w14:textId="66A19641" w:rsidR="00B168F1" w:rsidRDefault="00B168F1" w:rsidP="00B168F1">
      <w:r w:rsidRPr="00F86632">
        <w:t>Tlačítko TS bude</w:t>
      </w:r>
      <w:r w:rsidR="001603DD" w:rsidRPr="00F86632">
        <w:t xml:space="preserve"> umístěno vně objektu</w:t>
      </w:r>
      <w:r w:rsidR="00F86632" w:rsidRPr="00F86632">
        <w:t xml:space="preserve"> v rámci jižní fasády</w:t>
      </w:r>
      <w:r w:rsidR="001603DD" w:rsidRPr="00F86632">
        <w:t xml:space="preserve"> u vstupu do plynové kotelny</w:t>
      </w:r>
      <w:r w:rsidR="00F86632" w:rsidRPr="00F86632">
        <w:t>.</w:t>
      </w:r>
    </w:p>
    <w:p w14:paraId="600E23D6" w14:textId="77777777" w:rsidR="003F0DF6" w:rsidRPr="00F86632" w:rsidRDefault="003F0DF6" w:rsidP="00B168F1"/>
    <w:p w14:paraId="40B05322" w14:textId="77777777" w:rsidR="00634F7C" w:rsidRPr="00257171" w:rsidRDefault="00634F7C" w:rsidP="00634F7C">
      <w:pPr>
        <w:pStyle w:val="Nadpis1"/>
      </w:pPr>
      <w:bookmarkStart w:id="77" w:name="_Toc346193774"/>
      <w:bookmarkStart w:id="78" w:name="_Toc346193801"/>
      <w:bookmarkStart w:id="79" w:name="_Toc346521268"/>
      <w:bookmarkStart w:id="80" w:name="_Toc346521315"/>
      <w:bookmarkStart w:id="81" w:name="_Toc353714702"/>
      <w:bookmarkStart w:id="82" w:name="_Toc30521632"/>
      <w:bookmarkStart w:id="83" w:name="_Toc81992764"/>
      <w:r w:rsidRPr="00257171">
        <w:t>Stanovení zvláštních požadavků na zvýšení požární odolnosti stavebních konstrukcí nebo snížení hořlavosti stavebních hmot</w:t>
      </w:r>
      <w:bookmarkEnd w:id="77"/>
      <w:bookmarkEnd w:id="78"/>
      <w:bookmarkEnd w:id="79"/>
      <w:bookmarkEnd w:id="80"/>
      <w:bookmarkEnd w:id="81"/>
      <w:r w:rsidRPr="00257171">
        <w:t>:</w:t>
      </w:r>
      <w:bookmarkEnd w:id="82"/>
      <w:bookmarkEnd w:id="83"/>
    </w:p>
    <w:p w14:paraId="3F18E9F3" w14:textId="4ED4816A" w:rsidR="007070C0" w:rsidRDefault="007070C0" w:rsidP="007070C0">
      <w:bookmarkStart w:id="84" w:name="_Toc346193775"/>
      <w:bookmarkStart w:id="85" w:name="_Toc346193802"/>
      <w:bookmarkStart w:id="86" w:name="_Toc346521269"/>
      <w:bookmarkStart w:id="87" w:name="_Toc346521316"/>
      <w:bookmarkStart w:id="88" w:name="_Toc353714703"/>
      <w:bookmarkStart w:id="89" w:name="_Toc30521633"/>
      <w:r w:rsidRPr="00257171">
        <w:t>Zvláštní požadavky na zvýšení požární odolnosti nebo snížení stupně hořlavosti konstrukcí jsou popsány v kapitole 6 a 7 tohoto PBŘ.</w:t>
      </w:r>
    </w:p>
    <w:p w14:paraId="79AB102A" w14:textId="77777777" w:rsidR="003F0DF6" w:rsidRPr="00257171" w:rsidRDefault="003F0DF6" w:rsidP="007070C0"/>
    <w:p w14:paraId="7F03C10E" w14:textId="77777777" w:rsidR="00634F7C" w:rsidRPr="00257171" w:rsidRDefault="00634F7C" w:rsidP="00634F7C">
      <w:pPr>
        <w:pStyle w:val="Nadpis1"/>
      </w:pPr>
      <w:bookmarkStart w:id="90" w:name="_Toc81992765"/>
      <w:r w:rsidRPr="00257171">
        <w:t>Posouzení požadavků na zabezpečení stavby požárně bezpečnostními zařízeními, následně stanovení podmínek a návrh způsobu jejich umístění a instalace do stavby</w:t>
      </w:r>
      <w:bookmarkEnd w:id="84"/>
      <w:bookmarkEnd w:id="85"/>
      <w:bookmarkEnd w:id="86"/>
      <w:bookmarkEnd w:id="87"/>
      <w:bookmarkEnd w:id="88"/>
      <w:r w:rsidRPr="00257171">
        <w:t>:</w:t>
      </w:r>
      <w:bookmarkEnd w:id="89"/>
      <w:bookmarkEnd w:id="90"/>
    </w:p>
    <w:p w14:paraId="0CBD9351" w14:textId="77777777" w:rsidR="00BA5682" w:rsidRPr="00257171" w:rsidRDefault="00BA5682" w:rsidP="00BA5682">
      <w:pPr>
        <w:pStyle w:val="Nadpis2"/>
      </w:pPr>
      <w:r w:rsidRPr="00257171">
        <w:t>Elektrická požární signalizace (EPS)</w:t>
      </w:r>
    </w:p>
    <w:p w14:paraId="5FC95188" w14:textId="334B1608" w:rsidR="00BA5682" w:rsidRDefault="00BA5682" w:rsidP="00BA5682">
      <w:r w:rsidRPr="00257171">
        <w:t>V objektu není požadována EPS dle čl. 6.6.9 ČSN 73 0802, požární výška objektu h ≤ 22,5 m.</w:t>
      </w:r>
    </w:p>
    <w:p w14:paraId="629902E0" w14:textId="77777777" w:rsidR="00257171" w:rsidRPr="00257171" w:rsidRDefault="00257171" w:rsidP="00BA5682"/>
    <w:p w14:paraId="4949B6B5" w14:textId="77777777" w:rsidR="00BA5682" w:rsidRPr="00257171" w:rsidRDefault="00BA5682" w:rsidP="00BA5682">
      <w:pPr>
        <w:pStyle w:val="Nadpis2"/>
      </w:pPr>
      <w:r w:rsidRPr="00257171">
        <w:t>Zařízení pro odvod kouře a tepla (ZOKT)</w:t>
      </w:r>
    </w:p>
    <w:p w14:paraId="2BF3119A" w14:textId="57E11326" w:rsidR="00BA5682" w:rsidRPr="00257171" w:rsidRDefault="00BA5682" w:rsidP="00BA5682">
      <w:r w:rsidRPr="00257171">
        <w:t xml:space="preserve">V objektu není požadováno </w:t>
      </w:r>
      <w:r w:rsidR="00257171">
        <w:t>ZOKT</w:t>
      </w:r>
      <w:r w:rsidRPr="00257171">
        <w:t xml:space="preserve"> v souladu s čl. 6.6.11 ČSN 73 0802, v žádném z PÚ se nevyskytuje více osob než 150 osob dle ČSN 73 0818</w:t>
      </w:r>
    </w:p>
    <w:p w14:paraId="418C9152" w14:textId="77777777" w:rsidR="00257171" w:rsidRPr="0099535A" w:rsidRDefault="00257171" w:rsidP="00BA5682">
      <w:pPr>
        <w:rPr>
          <w:highlight w:val="yellow"/>
        </w:rPr>
      </w:pPr>
    </w:p>
    <w:p w14:paraId="26F6FE3D" w14:textId="77777777" w:rsidR="00BA5682" w:rsidRPr="00257171" w:rsidRDefault="00BA5682" w:rsidP="00BA5682">
      <w:pPr>
        <w:pStyle w:val="Nadpis2"/>
      </w:pPr>
      <w:r w:rsidRPr="00257171">
        <w:t>Samočinné stabilní hasicí zařízení (SSHZ)</w:t>
      </w:r>
    </w:p>
    <w:p w14:paraId="6C8433F6" w14:textId="5D36EF36" w:rsidR="00BA5682" w:rsidRPr="00257171" w:rsidRDefault="00BA5682" w:rsidP="00BA5682">
      <w:r w:rsidRPr="00257171">
        <w:t xml:space="preserve">V objektu není požadováno </w:t>
      </w:r>
      <w:r w:rsidR="00257171">
        <w:t>SSHZ</w:t>
      </w:r>
      <w:r w:rsidRPr="00257171">
        <w:t xml:space="preserve"> v souladu s čl. 6.6.10 ČSN 73 0802, v objektu se nenachází PÚ s půdorysnou plochou větší než 1000 m</w:t>
      </w:r>
      <w:r w:rsidRPr="00257171">
        <w:rPr>
          <w:vertAlign w:val="superscript"/>
        </w:rPr>
        <w:t>2</w:t>
      </w:r>
      <w:r w:rsidRPr="00257171">
        <w:t>.</w:t>
      </w:r>
    </w:p>
    <w:p w14:paraId="088AFDE5" w14:textId="77777777" w:rsidR="00257171" w:rsidRPr="0099535A" w:rsidRDefault="00257171" w:rsidP="00BA5682">
      <w:pPr>
        <w:rPr>
          <w:highlight w:val="yellow"/>
        </w:rPr>
      </w:pPr>
    </w:p>
    <w:p w14:paraId="225DF3D1" w14:textId="5272D5E0" w:rsidR="00073E61" w:rsidRPr="00257171" w:rsidRDefault="00073E61" w:rsidP="00073E61">
      <w:pPr>
        <w:pStyle w:val="Nadpis2"/>
        <w:rPr>
          <w:rFonts w:cs="Times New Roman"/>
        </w:rPr>
      </w:pPr>
      <w:r w:rsidRPr="00257171">
        <w:rPr>
          <w:rFonts w:cs="Times New Roman"/>
        </w:rPr>
        <w:t>Nouzové osvětlení</w:t>
      </w:r>
      <w:r w:rsidR="00ED202F" w:rsidRPr="00257171">
        <w:rPr>
          <w:rFonts w:cs="Times New Roman"/>
        </w:rPr>
        <w:t xml:space="preserve"> (NO)</w:t>
      </w:r>
    </w:p>
    <w:p w14:paraId="5F687AB7" w14:textId="06E14E62" w:rsidR="00257171" w:rsidRDefault="00257171" w:rsidP="00257171">
      <w:r w:rsidRPr="0079446D">
        <w:t xml:space="preserve">Všechny únikové cesty jsou dostatečně osvětleny denním nebo umělým světlem. Nouzové osvětlení není vyžadováno dle čl. 9.15.1 ČSN 73 0802. </w:t>
      </w:r>
    </w:p>
    <w:p w14:paraId="2AF9BAF3" w14:textId="74C0ACE6" w:rsidR="00634F7C" w:rsidRPr="00257171" w:rsidRDefault="00634F7C" w:rsidP="00634F7C">
      <w:pPr>
        <w:pStyle w:val="Nadpis1"/>
      </w:pPr>
      <w:bookmarkStart w:id="91" w:name="_Toc346193776"/>
      <w:bookmarkStart w:id="92" w:name="_Toc346193803"/>
      <w:bookmarkStart w:id="93" w:name="_Toc346521270"/>
      <w:bookmarkStart w:id="94" w:name="_Toc346521317"/>
      <w:bookmarkStart w:id="95" w:name="_Toc353714704"/>
      <w:bookmarkStart w:id="96" w:name="_Toc30521634"/>
      <w:bookmarkStart w:id="97" w:name="_Toc81992766"/>
      <w:r w:rsidRPr="00257171">
        <w:t>Rozsah a způsob umístění výstražných a bezpečnostních značek a tabulek, včetně vyhodnocení nutnosti označení míst, na kterých se nachází věcné prostředky požární ochrany a požárně bezpečnostní zařízení</w:t>
      </w:r>
      <w:bookmarkEnd w:id="91"/>
      <w:bookmarkEnd w:id="92"/>
      <w:bookmarkEnd w:id="93"/>
      <w:bookmarkEnd w:id="94"/>
      <w:bookmarkEnd w:id="95"/>
      <w:r w:rsidRPr="00257171">
        <w:t>:</w:t>
      </w:r>
      <w:bookmarkEnd w:id="96"/>
      <w:bookmarkEnd w:id="97"/>
    </w:p>
    <w:p w14:paraId="4985C7E1" w14:textId="7D90EE60" w:rsidR="00073E61" w:rsidRDefault="00073E61" w:rsidP="00073E61">
      <w:r w:rsidRPr="00257171">
        <w:t>Objekt bude vybaven bezpečnostními značkami a tabulkami dle řady norem ČSN ISO 3864</w:t>
      </w:r>
      <w:r w:rsidR="0015515D" w:rsidRPr="00257171">
        <w:t>-1 a nařízení vlády č. 375/2017 S</w:t>
      </w:r>
      <w:r w:rsidRPr="00257171">
        <w:t>b., kterým se stanoví vzhled a umístění bezpečnostních značek a zavedení signálů ve znění pozdějších předpisů.</w:t>
      </w:r>
    </w:p>
    <w:p w14:paraId="3C15C885" w14:textId="77777777" w:rsidR="00257171" w:rsidRPr="00257171" w:rsidRDefault="00257171" w:rsidP="00073E61"/>
    <w:p w14:paraId="2C51E725" w14:textId="77777777" w:rsidR="00073E61" w:rsidRPr="00257171" w:rsidRDefault="00073E61" w:rsidP="00073E61">
      <w:r w:rsidRPr="00257171">
        <w:t xml:space="preserve">Těmito značkami a tabulkami se označí: </w:t>
      </w:r>
    </w:p>
    <w:p w14:paraId="5D1D3933" w14:textId="77777777" w:rsidR="00073E61" w:rsidRPr="002C7A45" w:rsidRDefault="00073E61" w:rsidP="003E51AF">
      <w:pPr>
        <w:pStyle w:val="Odstavecseseznamem"/>
        <w:numPr>
          <w:ilvl w:val="0"/>
          <w:numId w:val="20"/>
        </w:numPr>
      </w:pPr>
      <w:r w:rsidRPr="002C7A45">
        <w:t>směr úniku osob</w:t>
      </w:r>
    </w:p>
    <w:p w14:paraId="0D1F1CA9" w14:textId="528D1D87" w:rsidR="0015515D" w:rsidRPr="002C7A45" w:rsidRDefault="0015515D" w:rsidP="003E51AF">
      <w:pPr>
        <w:pStyle w:val="Odstavecseseznamem"/>
        <w:numPr>
          <w:ilvl w:val="0"/>
          <w:numId w:val="20"/>
        </w:numPr>
      </w:pPr>
      <w:r w:rsidRPr="002C7A45">
        <w:t>PHP, vnitřní odběrní místa, požární ucpávky</w:t>
      </w:r>
    </w:p>
    <w:p w14:paraId="371E5715" w14:textId="77777777" w:rsidR="00073E61" w:rsidRPr="002C7A45" w:rsidRDefault="00073E61" w:rsidP="003E51AF">
      <w:pPr>
        <w:pStyle w:val="Odstavecseseznamem"/>
        <w:numPr>
          <w:ilvl w:val="0"/>
          <w:numId w:val="20"/>
        </w:numPr>
      </w:pPr>
      <w:r w:rsidRPr="002C7A45">
        <w:t xml:space="preserve">únikové cesty, nouzové východy, místa první pomoci, zařízení pro přivolání první pomoci </w:t>
      </w:r>
    </w:p>
    <w:p w14:paraId="21FF8E8E" w14:textId="0AB29378" w:rsidR="00073E61" w:rsidRPr="002C7A45" w:rsidRDefault="00073E61" w:rsidP="003E51AF">
      <w:pPr>
        <w:pStyle w:val="Odstavecseseznamem"/>
        <w:numPr>
          <w:ilvl w:val="0"/>
          <w:numId w:val="20"/>
        </w:numPr>
      </w:pPr>
      <w:r w:rsidRPr="002C7A45">
        <w:t>elektrická zařízení</w:t>
      </w:r>
      <w:r w:rsidR="0015515D" w:rsidRPr="002C7A45">
        <w:t>, rozvaděče</w:t>
      </w:r>
    </w:p>
    <w:p w14:paraId="640CB3D4" w14:textId="114646DD" w:rsidR="00073E61" w:rsidRPr="002C7A45" w:rsidRDefault="00073E61" w:rsidP="003E51AF">
      <w:pPr>
        <w:pStyle w:val="Odstavecseseznamem"/>
        <w:numPr>
          <w:ilvl w:val="0"/>
          <w:numId w:val="20"/>
        </w:numPr>
      </w:pPr>
      <w:r w:rsidRPr="002C7A45">
        <w:t>tlačítk</w:t>
      </w:r>
      <w:r w:rsidR="00794AA1" w:rsidRPr="002C7A45">
        <w:t>o</w:t>
      </w:r>
      <w:r w:rsidRPr="002C7A45">
        <w:t xml:space="preserve"> TOTAL STOP</w:t>
      </w:r>
      <w:r w:rsidR="00244DB5" w:rsidRPr="002C7A45">
        <w:t>,</w:t>
      </w:r>
      <w:r w:rsidRPr="002C7A45">
        <w:t xml:space="preserve"> hlavní uzávěry energií</w:t>
      </w:r>
    </w:p>
    <w:p w14:paraId="1A52F169" w14:textId="2BBD2BE5" w:rsidR="0058619C" w:rsidRPr="002C7A45" w:rsidRDefault="00073E61" w:rsidP="00634F7C">
      <w:r w:rsidRPr="002C7A45">
        <w:t>Značky pro únik osob musí být viditelné i při výpadku elektrického proudu z distribuční sítě. Tyto značky budou umístěny při každé změně směru, či při změně výškové úrovně. Značky nesmí být umístěny výše než 2,5 m. Doporučuje se značky umístit ve výšce očí unikajících osob nebo níže</w:t>
      </w:r>
      <w:r w:rsidR="00034775" w:rsidRPr="002C7A45">
        <w:t>.</w:t>
      </w:r>
    </w:p>
    <w:p w14:paraId="74F2B009" w14:textId="77777777" w:rsidR="00F86632" w:rsidRPr="0099535A" w:rsidRDefault="00F86632" w:rsidP="00634F7C">
      <w:pPr>
        <w:rPr>
          <w:highlight w:val="yellow"/>
        </w:rPr>
      </w:pPr>
    </w:p>
    <w:p w14:paraId="59D67A7A" w14:textId="77777777" w:rsidR="00634F7C" w:rsidRPr="002C7A45" w:rsidRDefault="00634F7C" w:rsidP="00232D4E">
      <w:pPr>
        <w:pStyle w:val="Nadpis1"/>
        <w:ind w:hanging="360"/>
      </w:pPr>
      <w:bookmarkStart w:id="98" w:name="_Toc346193777"/>
      <w:bookmarkStart w:id="99" w:name="_Toc346193804"/>
      <w:bookmarkStart w:id="100" w:name="_Toc346521271"/>
      <w:bookmarkStart w:id="101" w:name="_Toc346521318"/>
      <w:bookmarkStart w:id="102" w:name="_Toc353714705"/>
      <w:bookmarkStart w:id="103" w:name="_Toc30521635"/>
      <w:bookmarkStart w:id="104" w:name="_Toc81992767"/>
      <w:r w:rsidRPr="002C7A45">
        <w:lastRenderedPageBreak/>
        <w:t>Závěr</w:t>
      </w:r>
      <w:bookmarkEnd w:id="98"/>
      <w:bookmarkEnd w:id="99"/>
      <w:bookmarkEnd w:id="100"/>
      <w:bookmarkEnd w:id="101"/>
      <w:bookmarkEnd w:id="102"/>
      <w:r w:rsidRPr="002C7A45">
        <w:t>:</w:t>
      </w:r>
      <w:bookmarkEnd w:id="103"/>
      <w:bookmarkEnd w:id="104"/>
    </w:p>
    <w:p w14:paraId="1425700B" w14:textId="24120962" w:rsidR="00B67D51" w:rsidRPr="002C7A45" w:rsidRDefault="00B67D51" w:rsidP="00073E61">
      <w:r w:rsidRPr="002C7A45">
        <w:t>Toto požárně bezpečnostní řešení bylo v době zpracování zpracováno v souladu s platnými právními předpisy a normami na úseku PO. V případě jakýkoliv změn je nutné provést přehodnocení tohoto požárně bezpečnostního řešení. Při dodržení požadavků vyplývajících z tohoto požárně bezpečnostního řešení, splňují posuzované prostory požadavky ČSN – Požární bezpečnost staveb. Platnost tohoto PBŘ je podmíněna souhlasný</w:t>
      </w:r>
      <w:r w:rsidR="00073E61" w:rsidRPr="002C7A45">
        <w:t>m stanoviskem příslušného ÚO</w:t>
      </w:r>
      <w:r w:rsidRPr="002C7A45">
        <w:t xml:space="preserve"> </w:t>
      </w:r>
      <w:sdt>
        <w:sdtPr>
          <w:alias w:val="kraje"/>
          <w:tag w:val="kraje"/>
          <w:id w:val="97082372"/>
          <w:comboBox>
            <w:listItem w:value="Zvolte položku."/>
            <w:listItem w:displayText="hl.m.Prahy" w:value="hl.m.Prahy"/>
            <w:listItem w:displayText="Středočeského kraje" w:value="Středočeského kraje"/>
            <w:listItem w:displayText="Severočeského kraje" w:value="Severočeského kraje"/>
            <w:listItem w:displayText="Ústeckého kraje" w:value="Ústeckého kraje"/>
            <w:listItem w:displayText="Plzeňského kraje" w:value="Plzeňského kraje"/>
            <w:listItem w:displayText="Budějovického kraje" w:value="Budějovického kraje"/>
            <w:listItem w:displayText="Jihlavského kraje" w:value="Jihlavského kraje"/>
            <w:listItem w:displayText="Pardubického kraje" w:value="Pardubického kraje"/>
            <w:listItem w:displayText="Královehradeckého kraje" w:value="Královehradeckého kraje"/>
            <w:listItem w:displayText="Karlovarského kraje" w:value="Karlovarského kraje"/>
            <w:listItem w:displayText="Libereckého kraje" w:value="Libereckého kraje"/>
            <w:listItem w:displayText="Brněnského kraje" w:value="Brněnského kraje"/>
            <w:listItem w:displayText="Olomouckého kraje" w:value="Olomouckého kraje"/>
            <w:listItem w:displayText="Zlínského kraje" w:value="Zlínského kraje"/>
            <w:listItem w:displayText="Ostravského kraje" w:value="Ostravského kraje"/>
          </w:comboBox>
        </w:sdtPr>
        <w:sdtContent>
          <w:r w:rsidR="00E82CF4" w:rsidRPr="002C7A45">
            <w:t xml:space="preserve">HZS </w:t>
          </w:r>
          <w:r w:rsidR="002C7A45">
            <w:t>Středočeského kraje</w:t>
          </w:r>
        </w:sdtContent>
      </w:sdt>
      <w:r w:rsidRPr="002C7A45">
        <w:t xml:space="preserve">. </w:t>
      </w:r>
    </w:p>
    <w:p w14:paraId="7B4801AD" w14:textId="77777777" w:rsidR="00B67D51" w:rsidRPr="002C7A45" w:rsidRDefault="00B67D51" w:rsidP="00073E61"/>
    <w:p w14:paraId="14754615" w14:textId="11797C93" w:rsidR="00B67D51" w:rsidRPr="002C7A45" w:rsidRDefault="00B67D51" w:rsidP="00073E61">
      <w:r w:rsidRPr="002C7A45">
        <w:t xml:space="preserve">V Praze dne </w:t>
      </w:r>
      <w:sdt>
        <w:sdtPr>
          <w:id w:val="97082379"/>
          <w:date w:fullDate="2021-09-01T00:00:00Z">
            <w:dateFormat w:val="d.M.yyyy"/>
            <w:lid w:val="cs-CZ"/>
            <w:storeMappedDataAs w:val="dateTime"/>
            <w:calendar w:val="gregorian"/>
          </w:date>
        </w:sdtPr>
        <w:sdtContent>
          <w:r w:rsidR="002C7A45">
            <w:t>1</w:t>
          </w:r>
          <w:r w:rsidR="00E82CF4" w:rsidRPr="002C7A45">
            <w:t>.</w:t>
          </w:r>
          <w:r w:rsidR="002C7A45">
            <w:t>9</w:t>
          </w:r>
          <w:r w:rsidR="00E82CF4" w:rsidRPr="002C7A45">
            <w:t>.202</w:t>
          </w:r>
          <w:r w:rsidR="00B23B3D" w:rsidRPr="002C7A45">
            <w:t>1</w:t>
          </w:r>
        </w:sdtContent>
      </w:sdt>
    </w:p>
    <w:p w14:paraId="37862620" w14:textId="7D3E11AB" w:rsidR="00D658B3" w:rsidRPr="0099535A" w:rsidRDefault="00EC2C6A" w:rsidP="00B67D51">
      <w:pPr>
        <w:ind w:left="5664"/>
        <w:jc w:val="center"/>
        <w:rPr>
          <w:szCs w:val="22"/>
          <w:highlight w:val="yellow"/>
        </w:rPr>
      </w:pPr>
      <w:r w:rsidRPr="0099535A">
        <w:rPr>
          <w:noProof/>
          <w:highlight w:val="yellow"/>
          <w:lang w:eastAsia="cs-CZ"/>
        </w:rPr>
        <w:drawing>
          <wp:anchor distT="0" distB="0" distL="114300" distR="114300" simplePos="0" relativeHeight="251701248" behindDoc="0" locked="0" layoutInCell="1" allowOverlap="1" wp14:anchorId="5CDE6668" wp14:editId="122354C8">
            <wp:simplePos x="0" y="0"/>
            <wp:positionH relativeFrom="column">
              <wp:posOffset>4124325</wp:posOffset>
            </wp:positionH>
            <wp:positionV relativeFrom="paragraph">
              <wp:posOffset>231140</wp:posOffset>
            </wp:positionV>
            <wp:extent cx="1080000" cy="1155600"/>
            <wp:effectExtent l="0" t="0" r="6350" b="698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80000" cy="1155600"/>
                    </a:xfrm>
                    <a:prstGeom prst="rect">
                      <a:avLst/>
                    </a:prstGeom>
                  </pic:spPr>
                </pic:pic>
              </a:graphicData>
            </a:graphic>
            <wp14:sizeRelH relativeFrom="margin">
              <wp14:pctWidth>0</wp14:pctWidth>
            </wp14:sizeRelH>
            <wp14:sizeRelV relativeFrom="margin">
              <wp14:pctHeight>0</wp14:pctHeight>
            </wp14:sizeRelV>
          </wp:anchor>
        </w:drawing>
      </w:r>
    </w:p>
    <w:p w14:paraId="720E4D65" w14:textId="37C4881C" w:rsidR="00B67D51" w:rsidRPr="002C7A45" w:rsidRDefault="00B67D51" w:rsidP="00B67D51">
      <w:pPr>
        <w:ind w:left="5664"/>
        <w:jc w:val="center"/>
        <w:rPr>
          <w:szCs w:val="22"/>
        </w:rPr>
      </w:pPr>
      <w:r w:rsidRPr="002C7A45">
        <w:rPr>
          <w:szCs w:val="22"/>
        </w:rPr>
        <w:t>Ing. Viktor Marks</w:t>
      </w:r>
    </w:p>
    <w:p w14:paraId="29BC1D9E" w14:textId="77777777" w:rsidR="00B67D51" w:rsidRPr="002C7A45" w:rsidRDefault="00B67D51" w:rsidP="00B67D51">
      <w:pPr>
        <w:ind w:left="5664"/>
        <w:jc w:val="center"/>
        <w:rPr>
          <w:szCs w:val="22"/>
        </w:rPr>
      </w:pPr>
      <w:r w:rsidRPr="002C7A45">
        <w:rPr>
          <w:szCs w:val="22"/>
        </w:rPr>
        <w:t>projektant PBS</w:t>
      </w:r>
    </w:p>
    <w:p w14:paraId="30C90F0A" w14:textId="77777777" w:rsidR="00B67D51" w:rsidRPr="002C7A45" w:rsidRDefault="00B67D51" w:rsidP="00B67D51">
      <w:pPr>
        <w:ind w:left="5664"/>
        <w:jc w:val="center"/>
        <w:rPr>
          <w:szCs w:val="22"/>
        </w:rPr>
      </w:pPr>
      <w:r w:rsidRPr="002C7A45">
        <w:rPr>
          <w:szCs w:val="22"/>
        </w:rPr>
        <w:t>mob.: +420 732 626 564</w:t>
      </w:r>
    </w:p>
    <w:p w14:paraId="44981606" w14:textId="3C1089C7" w:rsidR="00EF51E9" w:rsidRPr="00530891" w:rsidRDefault="00B67D51" w:rsidP="00E87EF0">
      <w:pPr>
        <w:ind w:left="5664"/>
        <w:jc w:val="center"/>
      </w:pPr>
      <w:r w:rsidRPr="002C7A45">
        <w:rPr>
          <w:szCs w:val="22"/>
        </w:rPr>
        <w:t xml:space="preserve">e-mail: </w:t>
      </w:r>
      <w:r w:rsidR="00E87EF0" w:rsidRPr="002C7A45">
        <w:rPr>
          <w:szCs w:val="22"/>
        </w:rPr>
        <w:t>marksvik@gmail.com</w:t>
      </w:r>
    </w:p>
    <w:sectPr w:rsidR="00EF51E9" w:rsidRPr="00530891" w:rsidSect="00CC5C33">
      <w:type w:val="continuous"/>
      <w:pgSz w:w="11907" w:h="16840" w:code="9"/>
      <w:pgMar w:top="1417" w:right="1417" w:bottom="1417" w:left="1417"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FE3C7" w14:textId="77777777" w:rsidR="00F86083" w:rsidRPr="009422AC" w:rsidRDefault="00F86083">
      <w:r w:rsidRPr="009422AC">
        <w:separator/>
      </w:r>
    </w:p>
  </w:endnote>
  <w:endnote w:type="continuationSeparator" w:id="0">
    <w:p w14:paraId="475C41AB" w14:textId="77777777" w:rsidR="00F86083" w:rsidRPr="009422AC" w:rsidRDefault="00F86083">
      <w:r w:rsidRPr="009422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658591"/>
      <w:docPartObj>
        <w:docPartGallery w:val="Page Numbers (Bottom of Page)"/>
        <w:docPartUnique/>
      </w:docPartObj>
    </w:sdtPr>
    <w:sdtContent>
      <w:p w14:paraId="51AF424C" w14:textId="77777777" w:rsidR="00D05DC0" w:rsidRDefault="00D05DC0" w:rsidP="00EF51E9">
        <w:pPr>
          <w:pStyle w:val="Zpat"/>
          <w:jc w:val="center"/>
        </w:pPr>
        <w:r>
          <w:fldChar w:fldCharType="begin"/>
        </w:r>
        <w:r>
          <w:instrText>PAGE   \* MERGEFORMAT</w:instrText>
        </w:r>
        <w:r>
          <w:fldChar w:fldCharType="separate"/>
        </w:r>
        <w:r w:rsidR="00EB6D29">
          <w:rPr>
            <w:noProof/>
          </w:rPr>
          <w:t>2</w:t>
        </w:r>
        <w:r>
          <w:fldChar w:fldCharType="end"/>
        </w:r>
      </w:p>
    </w:sdtContent>
  </w:sdt>
  <w:p w14:paraId="4B8F4AB4" w14:textId="77777777" w:rsidR="00D05DC0" w:rsidRPr="00D80368" w:rsidRDefault="00D05DC0" w:rsidP="00402B8E">
    <w:pPr>
      <w:pStyle w:val="Zpat"/>
      <w:spacing w:line="240" w:lineRule="auto"/>
    </w:pPr>
  </w:p>
  <w:p w14:paraId="5331C736" w14:textId="77777777" w:rsidR="00D05DC0" w:rsidRDefault="00D05DC0"/>
  <w:p w14:paraId="37B44B11" w14:textId="77777777" w:rsidR="00D05DC0" w:rsidRDefault="00D05D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A075F" w14:textId="77777777" w:rsidR="00F86083" w:rsidRPr="009422AC" w:rsidRDefault="00F86083">
      <w:r w:rsidRPr="009422AC">
        <w:separator/>
      </w:r>
    </w:p>
  </w:footnote>
  <w:footnote w:type="continuationSeparator" w:id="0">
    <w:p w14:paraId="3933EA76" w14:textId="77777777" w:rsidR="00F86083" w:rsidRPr="009422AC" w:rsidRDefault="00F86083">
      <w:r w:rsidRPr="009422A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0E692" w14:textId="77777777" w:rsidR="00D05DC0" w:rsidRDefault="00D05DC0" w:rsidP="003656EA">
    <w:pPr>
      <w:pBdr>
        <w:bottom w:val="single" w:sz="4" w:space="1" w:color="auto"/>
      </w:pBdr>
      <w:ind w:left="708" w:right="-284"/>
      <w:contextualSpacing/>
      <w:rPr>
        <w:sz w:val="16"/>
        <w:szCs w:val="18"/>
      </w:rPr>
    </w:pPr>
    <w:r>
      <w:rPr>
        <w:noProof/>
        <w:sz w:val="16"/>
        <w:szCs w:val="18"/>
        <w:lang w:eastAsia="cs-CZ"/>
      </w:rPr>
      <w:drawing>
        <wp:anchor distT="0" distB="0" distL="114300" distR="114300" simplePos="0" relativeHeight="251659264" behindDoc="1" locked="0" layoutInCell="1" allowOverlap="1" wp14:anchorId="3E20AE23" wp14:editId="06C546D7">
          <wp:simplePos x="0" y="0"/>
          <wp:positionH relativeFrom="column">
            <wp:posOffset>-130175</wp:posOffset>
          </wp:positionH>
          <wp:positionV relativeFrom="paragraph">
            <wp:posOffset>170180</wp:posOffset>
          </wp:positionV>
          <wp:extent cx="506462" cy="502920"/>
          <wp:effectExtent l="19050" t="0" r="7888" b="0"/>
          <wp:wrapNone/>
          <wp:docPr id="10" name="Obrázek 1" descr="LOG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3.JPG"/>
                  <pic:cNvPicPr/>
                </pic:nvPicPr>
                <pic:blipFill>
                  <a:blip r:embed="rId1" cstate="print"/>
                  <a:stretch>
                    <a:fillRect/>
                  </a:stretch>
                </pic:blipFill>
                <pic:spPr>
                  <a:xfrm>
                    <a:off x="0" y="0"/>
                    <a:ext cx="506462" cy="502920"/>
                  </a:xfrm>
                  <a:prstGeom prst="rect">
                    <a:avLst/>
                  </a:prstGeom>
                </pic:spPr>
              </pic:pic>
            </a:graphicData>
          </a:graphic>
        </wp:anchor>
      </w:drawing>
    </w:r>
  </w:p>
  <w:p w14:paraId="2DCA3C71" w14:textId="77777777" w:rsidR="00D05DC0" w:rsidRDefault="00D05DC0" w:rsidP="003656EA">
    <w:pPr>
      <w:pBdr>
        <w:bottom w:val="single" w:sz="4" w:space="1" w:color="auto"/>
      </w:pBdr>
      <w:spacing w:line="240" w:lineRule="auto"/>
      <w:ind w:left="708" w:right="-284"/>
      <w:contextualSpacing/>
      <w:rPr>
        <w:sz w:val="16"/>
        <w:szCs w:val="18"/>
      </w:rPr>
    </w:pPr>
    <w:r w:rsidRPr="0090773A">
      <w:rPr>
        <w:sz w:val="16"/>
        <w:szCs w:val="18"/>
      </w:rPr>
      <w:t xml:space="preserve">Ing. Michal Netušil, Ph.D., </w:t>
    </w:r>
  </w:p>
  <w:p w14:paraId="427D86E1" w14:textId="77777777" w:rsidR="00D05DC0" w:rsidRDefault="00D05DC0" w:rsidP="003656EA">
    <w:pPr>
      <w:pBdr>
        <w:bottom w:val="single" w:sz="4" w:space="1" w:color="auto"/>
      </w:pBdr>
      <w:spacing w:line="240" w:lineRule="auto"/>
      <w:ind w:left="708" w:right="-284"/>
      <w:contextualSpacing/>
      <w:rPr>
        <w:sz w:val="16"/>
        <w:szCs w:val="18"/>
      </w:rPr>
    </w:pPr>
    <w:r w:rsidRPr="0090773A">
      <w:rPr>
        <w:sz w:val="16"/>
        <w:szCs w:val="18"/>
      </w:rPr>
      <w:t>Autorizovaný inženýr pro požární bezpečnost staveb, statiku a dynamiku staveb, ČKAIT 0012242</w:t>
    </w:r>
    <w:r>
      <w:rPr>
        <w:sz w:val="16"/>
        <w:szCs w:val="18"/>
      </w:rPr>
      <w:t>,</w:t>
    </w:r>
  </w:p>
  <w:p w14:paraId="64AC38AF" w14:textId="77777777" w:rsidR="00D05DC0" w:rsidRDefault="00D05DC0" w:rsidP="003656EA">
    <w:pPr>
      <w:pBdr>
        <w:bottom w:val="single" w:sz="4" w:space="1" w:color="auto"/>
      </w:pBdr>
      <w:spacing w:line="240" w:lineRule="auto"/>
      <w:ind w:left="708" w:right="-284"/>
      <w:contextualSpacing/>
      <w:rPr>
        <w:sz w:val="16"/>
        <w:szCs w:val="18"/>
      </w:rPr>
    </w:pPr>
    <w:r w:rsidRPr="0090773A">
      <w:rPr>
        <w:sz w:val="16"/>
        <w:szCs w:val="18"/>
      </w:rPr>
      <w:t>Družstevní ochoz 29, 140 00 Praha 4 Michle, IČ: 71653589</w:t>
    </w:r>
    <w:r>
      <w:rPr>
        <w:sz w:val="16"/>
        <w:szCs w:val="18"/>
      </w:rPr>
      <w:t>, DIČ: CZ8305063316,</w:t>
    </w:r>
    <w:r w:rsidRPr="0090773A">
      <w:rPr>
        <w:sz w:val="16"/>
        <w:szCs w:val="18"/>
      </w:rPr>
      <w:t xml:space="preserve"> </w:t>
    </w:r>
    <w:r w:rsidRPr="0090773A">
      <w:rPr>
        <w:sz w:val="16"/>
        <w:szCs w:val="18"/>
        <w:u w:val="single"/>
      </w:rPr>
      <w:t>michalnetusil@seznam.cz</w:t>
    </w:r>
    <w:r w:rsidRPr="0090773A">
      <w:rPr>
        <w:sz w:val="16"/>
        <w:szCs w:val="18"/>
      </w:rPr>
      <w:t>, +420 724 685 264</w:t>
    </w:r>
  </w:p>
  <w:p w14:paraId="3E076E56" w14:textId="77777777" w:rsidR="00D05DC0" w:rsidRPr="0090773A" w:rsidRDefault="00D05DC0" w:rsidP="003656EA">
    <w:pPr>
      <w:pBdr>
        <w:bottom w:val="single" w:sz="4" w:space="1" w:color="auto"/>
      </w:pBdr>
      <w:spacing w:line="240" w:lineRule="auto"/>
      <w:ind w:left="708" w:right="-284"/>
      <w:contextualSpacing/>
      <w:rPr>
        <w:sz w:val="16"/>
        <w:szCs w:val="18"/>
      </w:rPr>
    </w:pPr>
    <w:r w:rsidRPr="0090773A">
      <w:rPr>
        <w:sz w:val="16"/>
        <w:szCs w:val="18"/>
      </w:rPr>
      <w:t>Živnostenské oprávnění vydáno v Praze dne 2.1.2013 úřadem městské části Praha 4 pod č.j.: P4-OŽ/101/13/VIZ/1055668/4.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B980394"/>
    <w:lvl w:ilvl="0">
      <w:start w:val="1"/>
      <w:numFmt w:val="bullet"/>
      <w:pStyle w:val="Seznamsodrkami4"/>
      <w:lvlText w:val=""/>
      <w:lvlJc w:val="left"/>
      <w:pPr>
        <w:tabs>
          <w:tab w:val="num" w:pos="1209"/>
        </w:tabs>
        <w:ind w:left="1209" w:hanging="360"/>
      </w:pPr>
      <w:rPr>
        <w:rFonts w:ascii="Symbol" w:hAnsi="Symbol" w:hint="default"/>
      </w:rPr>
    </w:lvl>
  </w:abstractNum>
  <w:abstractNum w:abstractNumId="1">
    <w:nsid w:val="0000000D"/>
    <w:multiLevelType w:val="hybridMultilevel"/>
    <w:tmpl w:val="5E884AD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5BF2B50"/>
    <w:multiLevelType w:val="hybridMultilevel"/>
    <w:tmpl w:val="AAF04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5C44EB2"/>
    <w:multiLevelType w:val="hybridMultilevel"/>
    <w:tmpl w:val="71DA3DD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08F309CE"/>
    <w:multiLevelType w:val="hybridMultilevel"/>
    <w:tmpl w:val="B6FC9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D2C04B6"/>
    <w:multiLevelType w:val="hybridMultilevel"/>
    <w:tmpl w:val="EAC8A7B6"/>
    <w:lvl w:ilvl="0" w:tplc="1C6C9EDE">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205714"/>
    <w:multiLevelType w:val="hybridMultilevel"/>
    <w:tmpl w:val="D61803B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0DB62AA"/>
    <w:multiLevelType w:val="hybridMultilevel"/>
    <w:tmpl w:val="9936391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112273B7"/>
    <w:multiLevelType w:val="multilevel"/>
    <w:tmpl w:val="43EACD80"/>
    <w:lvl w:ilvl="0">
      <w:start w:val="1"/>
      <w:numFmt w:val="lowerLetter"/>
      <w:lvlText w:val="%1)"/>
      <w:lvlJc w:val="left"/>
      <w:pPr>
        <w:tabs>
          <w:tab w:val="num" w:pos="2142"/>
        </w:tabs>
        <w:ind w:left="1276" w:hanging="709"/>
      </w:pPr>
      <w:rPr>
        <w:rFonts w:hint="default"/>
        <w:sz w:val="22"/>
      </w:rPr>
    </w:lvl>
    <w:lvl w:ilvl="1">
      <w:start w:val="1"/>
      <w:numFmt w:val="decimal"/>
      <w:lvlText w:val="%1.%2"/>
      <w:lvlJc w:val="left"/>
      <w:pPr>
        <w:tabs>
          <w:tab w:val="num" w:pos="1445"/>
        </w:tabs>
        <w:ind w:left="1445" w:hanging="725"/>
      </w:pPr>
      <w:rPr>
        <w:rFonts w:hint="default"/>
      </w:rPr>
    </w:lvl>
    <w:lvl w:ilvl="2">
      <w:start w:val="1"/>
      <w:numFmt w:val="decimal"/>
      <w:pStyle w:val="Nadpis3"/>
      <w:lvlText w:val="%1.%2.%3"/>
      <w:lvlJc w:val="left"/>
      <w:pPr>
        <w:tabs>
          <w:tab w:val="num" w:pos="1445"/>
        </w:tabs>
        <w:ind w:left="1445" w:hanging="725"/>
      </w:pPr>
      <w:rPr>
        <w:rFonts w:hint="default"/>
      </w:rPr>
    </w:lvl>
    <w:lvl w:ilvl="3">
      <w:start w:val="1"/>
      <w:numFmt w:val="decimal"/>
      <w:pStyle w:val="Nadpis4"/>
      <w:lvlText w:val="%1.%2.%3.%4"/>
      <w:lvlJc w:val="left"/>
      <w:pPr>
        <w:tabs>
          <w:tab w:val="num" w:pos="1445"/>
        </w:tabs>
        <w:ind w:left="1445" w:hanging="725"/>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tabs>
          <w:tab w:val="num" w:pos="1048"/>
        </w:tabs>
        <w:ind w:left="1048" w:hanging="1008"/>
      </w:pPr>
      <w:rPr>
        <w:rFonts w:hint="default"/>
      </w:rPr>
    </w:lvl>
    <w:lvl w:ilvl="5">
      <w:start w:val="1"/>
      <w:numFmt w:val="decimal"/>
      <w:pStyle w:val="Nadpis6"/>
      <w:lvlText w:val="%1.%2.%3.%4.%5.%6"/>
      <w:lvlJc w:val="left"/>
      <w:pPr>
        <w:tabs>
          <w:tab w:val="num" w:pos="1192"/>
        </w:tabs>
        <w:ind w:left="1192" w:hanging="1152"/>
      </w:pPr>
      <w:rPr>
        <w:rFonts w:hint="default"/>
      </w:rPr>
    </w:lvl>
    <w:lvl w:ilvl="6">
      <w:start w:val="1"/>
      <w:numFmt w:val="decimal"/>
      <w:pStyle w:val="Nadpis7"/>
      <w:lvlText w:val="%1.%2.%3.%4.%5.%6.%7"/>
      <w:lvlJc w:val="left"/>
      <w:pPr>
        <w:tabs>
          <w:tab w:val="num" w:pos="1336"/>
        </w:tabs>
        <w:ind w:left="1336" w:hanging="1296"/>
      </w:pPr>
      <w:rPr>
        <w:rFonts w:hint="default"/>
      </w:rPr>
    </w:lvl>
    <w:lvl w:ilvl="7">
      <w:start w:val="1"/>
      <w:numFmt w:val="decimal"/>
      <w:pStyle w:val="Nadpis8"/>
      <w:lvlText w:val="%1.%2.%3.%4.%5.%6.%7.%8"/>
      <w:lvlJc w:val="left"/>
      <w:pPr>
        <w:tabs>
          <w:tab w:val="num" w:pos="1480"/>
        </w:tabs>
        <w:ind w:left="1480" w:hanging="1440"/>
      </w:pPr>
      <w:rPr>
        <w:rFonts w:hint="default"/>
      </w:rPr>
    </w:lvl>
    <w:lvl w:ilvl="8">
      <w:start w:val="1"/>
      <w:numFmt w:val="decimal"/>
      <w:pStyle w:val="Nadpis9"/>
      <w:lvlText w:val="%1.%2.%3.%4.%5.%6.%7.%8.%9"/>
      <w:lvlJc w:val="left"/>
      <w:pPr>
        <w:tabs>
          <w:tab w:val="num" w:pos="1624"/>
        </w:tabs>
        <w:ind w:left="1624" w:hanging="1584"/>
      </w:pPr>
      <w:rPr>
        <w:rFonts w:hint="default"/>
      </w:rPr>
    </w:lvl>
  </w:abstractNum>
  <w:abstractNum w:abstractNumId="9">
    <w:nsid w:val="1626676D"/>
    <w:multiLevelType w:val="multilevel"/>
    <w:tmpl w:val="CD90B530"/>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91C04CA"/>
    <w:multiLevelType w:val="hybridMultilevel"/>
    <w:tmpl w:val="E722ACD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196F5E50"/>
    <w:multiLevelType w:val="hybridMultilevel"/>
    <w:tmpl w:val="F780B5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C1C12E0"/>
    <w:multiLevelType w:val="hybridMultilevel"/>
    <w:tmpl w:val="C2801D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1F34574E"/>
    <w:multiLevelType w:val="hybridMultilevel"/>
    <w:tmpl w:val="04603E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1F70560C"/>
    <w:multiLevelType w:val="hybridMultilevel"/>
    <w:tmpl w:val="9A0E8C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237B4D39"/>
    <w:multiLevelType w:val="hybridMultilevel"/>
    <w:tmpl w:val="B01E16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27FF0DED"/>
    <w:multiLevelType w:val="hybridMultilevel"/>
    <w:tmpl w:val="A5DEDF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2D460DEC"/>
    <w:multiLevelType w:val="hybridMultilevel"/>
    <w:tmpl w:val="1530524C"/>
    <w:lvl w:ilvl="0" w:tplc="394C7D1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25C204E"/>
    <w:multiLevelType w:val="hybridMultilevel"/>
    <w:tmpl w:val="F246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6744103"/>
    <w:multiLevelType w:val="hybridMultilevel"/>
    <w:tmpl w:val="6682E296"/>
    <w:lvl w:ilvl="0" w:tplc="19FE9128">
      <w:start w:val="1"/>
      <w:numFmt w:val="decimal"/>
      <w:pStyle w:val="Libor"/>
      <w:lvlText w:val="%1."/>
      <w:lvlJc w:val="left"/>
      <w:pPr>
        <w:tabs>
          <w:tab w:val="num" w:pos="360"/>
        </w:tabs>
        <w:ind w:left="360" w:hanging="360"/>
      </w:pPr>
      <w:rPr>
        <w:rFonts w:cs="Times New Roman" w:hint="default"/>
      </w:rPr>
    </w:lvl>
    <w:lvl w:ilvl="1" w:tplc="04050005">
      <w:start w:val="1"/>
      <w:numFmt w:val="bullet"/>
      <w:lvlText w:val=""/>
      <w:lvlJc w:val="left"/>
      <w:pPr>
        <w:tabs>
          <w:tab w:val="num" w:pos="1440"/>
        </w:tabs>
        <w:ind w:left="1440" w:hanging="360"/>
      </w:pPr>
      <w:rPr>
        <w:rFonts w:ascii="Wingdings" w:hAnsi="Wingdings" w:hint="default"/>
      </w:rPr>
    </w:lvl>
    <w:lvl w:ilvl="2" w:tplc="14C05EC0">
      <w:start w:val="1"/>
      <w:numFmt w:val="lowerLetter"/>
      <w:lvlText w:val="%3)"/>
      <w:lvlJc w:val="left"/>
      <w:pPr>
        <w:tabs>
          <w:tab w:val="num" w:pos="2625"/>
        </w:tabs>
        <w:ind w:left="2625" w:hanging="645"/>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378E103D"/>
    <w:multiLevelType w:val="hybridMultilevel"/>
    <w:tmpl w:val="3B10651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3CD87021"/>
    <w:multiLevelType w:val="hybridMultilevel"/>
    <w:tmpl w:val="4AB223B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48081E"/>
    <w:multiLevelType w:val="hybridMultilevel"/>
    <w:tmpl w:val="033206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47293244"/>
    <w:multiLevelType w:val="hybridMultilevel"/>
    <w:tmpl w:val="1B3290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4B5123B4"/>
    <w:multiLevelType w:val="hybridMultilevel"/>
    <w:tmpl w:val="C56C3D54"/>
    <w:lvl w:ilvl="0" w:tplc="6916EF26">
      <w:start w:val="1"/>
      <w:numFmt w:val="upperLetter"/>
      <w:pStyle w:val="CAST"/>
      <w:lvlText w:val="%1"/>
      <w:lvlJc w:val="left"/>
      <w:pPr>
        <w:tabs>
          <w:tab w:val="num" w:pos="964"/>
        </w:tabs>
        <w:ind w:left="964" w:hanging="964"/>
      </w:pPr>
      <w:rPr>
        <w:rFonts w:hint="default"/>
      </w:rPr>
    </w:lvl>
    <w:lvl w:ilvl="1" w:tplc="35B0149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4D5F6ADF"/>
    <w:multiLevelType w:val="hybridMultilevel"/>
    <w:tmpl w:val="661224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4D7B3C33"/>
    <w:multiLevelType w:val="hybridMultilevel"/>
    <w:tmpl w:val="5D7A82B0"/>
    <w:lvl w:ilvl="0" w:tplc="565092A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D171AE"/>
    <w:multiLevelType w:val="hybridMultilevel"/>
    <w:tmpl w:val="06321FB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4F26220C"/>
    <w:multiLevelType w:val="hybridMultilevel"/>
    <w:tmpl w:val="CE6E11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4F8E3466"/>
    <w:multiLevelType w:val="hybridMultilevel"/>
    <w:tmpl w:val="9594D368"/>
    <w:lvl w:ilvl="0" w:tplc="04050011">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95240414">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23C06D1"/>
    <w:multiLevelType w:val="hybridMultilevel"/>
    <w:tmpl w:val="A8DA579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57797DDA"/>
    <w:multiLevelType w:val="hybridMultilevel"/>
    <w:tmpl w:val="EBD03CA4"/>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32">
    <w:nsid w:val="57AC37F8"/>
    <w:multiLevelType w:val="hybridMultilevel"/>
    <w:tmpl w:val="BC06C832"/>
    <w:lvl w:ilvl="0" w:tplc="44E0C388">
      <w:start w:val="1"/>
      <w:numFmt w:val="bullet"/>
      <w:pStyle w:val="TCR-Odrazka1"/>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9067D22"/>
    <w:multiLevelType w:val="hybridMultilevel"/>
    <w:tmpl w:val="8D928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nsid w:val="62522FDC"/>
    <w:multiLevelType w:val="hybridMultilevel"/>
    <w:tmpl w:val="8BDE65E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nsid w:val="62C73881"/>
    <w:multiLevelType w:val="hybridMultilevel"/>
    <w:tmpl w:val="C01C750A"/>
    <w:lvl w:ilvl="0" w:tplc="F25C4648">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4EA2EC6"/>
    <w:multiLevelType w:val="hybridMultilevel"/>
    <w:tmpl w:val="3118AABE"/>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7BF5B09"/>
    <w:multiLevelType w:val="hybridMultilevel"/>
    <w:tmpl w:val="C428EBB0"/>
    <w:lvl w:ilvl="0" w:tplc="5C8856FE">
      <w:start w:val="1"/>
      <w:numFmt w:val="decimal"/>
      <w:lvlText w:val="%1)"/>
      <w:lvlJc w:val="left"/>
      <w:pPr>
        <w:ind w:left="720" w:hanging="360"/>
      </w:pPr>
      <w:rPr>
        <w:vertAlign w:val="superscript"/>
      </w:rPr>
    </w:lvl>
    <w:lvl w:ilvl="1" w:tplc="04050003">
      <w:start w:val="1"/>
      <w:numFmt w:val="bullet"/>
      <w:lvlText w:val="o"/>
      <w:lvlJc w:val="left"/>
      <w:pPr>
        <w:ind w:left="1440" w:hanging="360"/>
      </w:pPr>
      <w:rPr>
        <w:rFonts w:ascii="Courier New" w:hAnsi="Courier New" w:cs="Courier New" w:hint="default"/>
      </w:rPr>
    </w:lvl>
    <w:lvl w:ilvl="2" w:tplc="95240414">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AC55883"/>
    <w:multiLevelType w:val="hybridMultilevel"/>
    <w:tmpl w:val="9D2290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720" w:hanging="360"/>
      </w:pPr>
      <w:rPr>
        <w:rFonts w:ascii="Courier New" w:hAnsi="Courier New" w:cs="Courier New" w:hint="default"/>
      </w:rPr>
    </w:lvl>
    <w:lvl w:ilvl="2" w:tplc="04050005" w:tentative="1">
      <w:start w:val="1"/>
      <w:numFmt w:val="bullet"/>
      <w:lvlText w:val=""/>
      <w:lvlJc w:val="left"/>
      <w:pPr>
        <w:ind w:left="1440" w:hanging="360"/>
      </w:pPr>
      <w:rPr>
        <w:rFonts w:ascii="Wingdings" w:hAnsi="Wingdings" w:hint="default"/>
      </w:rPr>
    </w:lvl>
    <w:lvl w:ilvl="3" w:tplc="04050001" w:tentative="1">
      <w:start w:val="1"/>
      <w:numFmt w:val="bullet"/>
      <w:lvlText w:val=""/>
      <w:lvlJc w:val="left"/>
      <w:pPr>
        <w:ind w:left="2160" w:hanging="360"/>
      </w:pPr>
      <w:rPr>
        <w:rFonts w:ascii="Symbol" w:hAnsi="Symbol" w:hint="default"/>
      </w:rPr>
    </w:lvl>
    <w:lvl w:ilvl="4" w:tplc="04050003" w:tentative="1">
      <w:start w:val="1"/>
      <w:numFmt w:val="bullet"/>
      <w:lvlText w:val="o"/>
      <w:lvlJc w:val="left"/>
      <w:pPr>
        <w:ind w:left="2880" w:hanging="360"/>
      </w:pPr>
      <w:rPr>
        <w:rFonts w:ascii="Courier New" w:hAnsi="Courier New" w:cs="Courier New" w:hint="default"/>
      </w:rPr>
    </w:lvl>
    <w:lvl w:ilvl="5" w:tplc="04050005" w:tentative="1">
      <w:start w:val="1"/>
      <w:numFmt w:val="bullet"/>
      <w:lvlText w:val=""/>
      <w:lvlJc w:val="left"/>
      <w:pPr>
        <w:ind w:left="3600" w:hanging="360"/>
      </w:pPr>
      <w:rPr>
        <w:rFonts w:ascii="Wingdings" w:hAnsi="Wingdings" w:hint="default"/>
      </w:rPr>
    </w:lvl>
    <w:lvl w:ilvl="6" w:tplc="04050001" w:tentative="1">
      <w:start w:val="1"/>
      <w:numFmt w:val="bullet"/>
      <w:lvlText w:val=""/>
      <w:lvlJc w:val="left"/>
      <w:pPr>
        <w:ind w:left="4320" w:hanging="360"/>
      </w:pPr>
      <w:rPr>
        <w:rFonts w:ascii="Symbol" w:hAnsi="Symbol" w:hint="default"/>
      </w:rPr>
    </w:lvl>
    <w:lvl w:ilvl="7" w:tplc="04050003" w:tentative="1">
      <w:start w:val="1"/>
      <w:numFmt w:val="bullet"/>
      <w:lvlText w:val="o"/>
      <w:lvlJc w:val="left"/>
      <w:pPr>
        <w:ind w:left="5040" w:hanging="360"/>
      </w:pPr>
      <w:rPr>
        <w:rFonts w:ascii="Courier New" w:hAnsi="Courier New" w:cs="Courier New" w:hint="default"/>
      </w:rPr>
    </w:lvl>
    <w:lvl w:ilvl="8" w:tplc="04050005" w:tentative="1">
      <w:start w:val="1"/>
      <w:numFmt w:val="bullet"/>
      <w:lvlText w:val=""/>
      <w:lvlJc w:val="left"/>
      <w:pPr>
        <w:ind w:left="5760" w:hanging="360"/>
      </w:pPr>
      <w:rPr>
        <w:rFonts w:ascii="Wingdings" w:hAnsi="Wingdings" w:hint="default"/>
      </w:rPr>
    </w:lvl>
  </w:abstractNum>
  <w:abstractNum w:abstractNumId="39">
    <w:nsid w:val="6C2C215C"/>
    <w:multiLevelType w:val="hybridMultilevel"/>
    <w:tmpl w:val="2EE8077E"/>
    <w:lvl w:ilvl="0" w:tplc="AA620EF8">
      <w:start w:val="1"/>
      <w:numFmt w:val="decimal"/>
      <w:lvlText w:val="%1)"/>
      <w:lvlJc w:val="left"/>
      <w:pPr>
        <w:ind w:left="360" w:hanging="360"/>
      </w:pPr>
      <w:rPr>
        <w:vertAlign w:val="superscrip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nsid w:val="71760532"/>
    <w:multiLevelType w:val="hybridMultilevel"/>
    <w:tmpl w:val="1B481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1811FC0"/>
    <w:multiLevelType w:val="hybridMultilevel"/>
    <w:tmpl w:val="C1C6416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nsid w:val="748865A6"/>
    <w:multiLevelType w:val="hybridMultilevel"/>
    <w:tmpl w:val="6766206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nsid w:val="754C3E50"/>
    <w:multiLevelType w:val="multilevel"/>
    <w:tmpl w:val="45AC6566"/>
    <w:lvl w:ilvl="0">
      <w:start w:val="1"/>
      <w:numFmt w:val="decimal"/>
      <w:pStyle w:val="TebwordHeading1"/>
      <w:lvlText w:val="%1"/>
      <w:lvlJc w:val="left"/>
      <w:pPr>
        <w:tabs>
          <w:tab w:val="num" w:pos="726"/>
        </w:tabs>
        <w:ind w:left="726" w:hanging="726"/>
      </w:pPr>
      <w:rPr>
        <w:rFonts w:hint="default"/>
      </w:rPr>
    </w:lvl>
    <w:lvl w:ilvl="1">
      <w:start w:val="1"/>
      <w:numFmt w:val="decimal"/>
      <w:pStyle w:val="TebwordHeading2"/>
      <w:lvlText w:val="%1.%2"/>
      <w:lvlJc w:val="left"/>
      <w:pPr>
        <w:tabs>
          <w:tab w:val="num" w:pos="726"/>
        </w:tabs>
        <w:ind w:left="726" w:hanging="726"/>
      </w:pPr>
      <w:rPr>
        <w:rFonts w:hint="default"/>
      </w:rPr>
    </w:lvl>
    <w:lvl w:ilvl="2">
      <w:start w:val="1"/>
      <w:numFmt w:val="decimal"/>
      <w:pStyle w:val="TebwordHeading3"/>
      <w:lvlText w:val="%1.%2.%3"/>
      <w:lvlJc w:val="left"/>
      <w:pPr>
        <w:tabs>
          <w:tab w:val="num" w:pos="726"/>
        </w:tabs>
        <w:ind w:left="726" w:hanging="726"/>
      </w:pPr>
      <w:rPr>
        <w:rFonts w:hint="default"/>
      </w:rPr>
    </w:lvl>
    <w:lvl w:ilvl="3">
      <w:start w:val="1"/>
      <w:numFmt w:val="decimal"/>
      <w:pStyle w:val="TebwordHeading4"/>
      <w:lvlText w:val="%1.%2.%3.%4"/>
      <w:lvlJc w:val="left"/>
      <w:pPr>
        <w:tabs>
          <w:tab w:val="num" w:pos="726"/>
        </w:tabs>
        <w:ind w:left="726" w:hanging="726"/>
      </w:pPr>
      <w:rPr>
        <w:rFonts w:hint="default"/>
      </w:rPr>
    </w:lvl>
    <w:lvl w:ilvl="4">
      <w:start w:val="1"/>
      <w:numFmt w:val="decimal"/>
      <w:lvlText w:val="%1.%2.%3.%4.%5."/>
      <w:lvlJc w:val="left"/>
      <w:pPr>
        <w:tabs>
          <w:tab w:val="num" w:pos="1151"/>
        </w:tabs>
        <w:ind w:left="1151" w:hanging="792"/>
      </w:pPr>
      <w:rPr>
        <w:rFonts w:hint="default"/>
      </w:rPr>
    </w:lvl>
    <w:lvl w:ilvl="5">
      <w:start w:val="1"/>
      <w:numFmt w:val="decimal"/>
      <w:lvlText w:val="%1.%2.%3.%4.%5.%6."/>
      <w:lvlJc w:val="left"/>
      <w:pPr>
        <w:tabs>
          <w:tab w:val="num" w:pos="1655"/>
        </w:tabs>
        <w:ind w:left="1655" w:hanging="936"/>
      </w:pPr>
      <w:rPr>
        <w:rFonts w:hint="default"/>
      </w:rPr>
    </w:lvl>
    <w:lvl w:ilvl="6">
      <w:start w:val="1"/>
      <w:numFmt w:val="decimal"/>
      <w:lvlText w:val="%1.%2.%3.%4.%5.%6.%7."/>
      <w:lvlJc w:val="left"/>
      <w:pPr>
        <w:tabs>
          <w:tab w:val="num" w:pos="2159"/>
        </w:tabs>
        <w:ind w:left="2159" w:hanging="1080"/>
      </w:pPr>
      <w:rPr>
        <w:rFonts w:hint="default"/>
      </w:rPr>
    </w:lvl>
    <w:lvl w:ilvl="7">
      <w:start w:val="1"/>
      <w:numFmt w:val="decimal"/>
      <w:lvlText w:val="%1.%2.%3.%4.%5.%6.%7.%8."/>
      <w:lvlJc w:val="left"/>
      <w:pPr>
        <w:tabs>
          <w:tab w:val="num" w:pos="2663"/>
        </w:tabs>
        <w:ind w:left="2663" w:hanging="1224"/>
      </w:pPr>
      <w:rPr>
        <w:rFonts w:hint="default"/>
      </w:rPr>
    </w:lvl>
    <w:lvl w:ilvl="8">
      <w:start w:val="1"/>
      <w:numFmt w:val="decimal"/>
      <w:lvlText w:val="%1.%2.%3.%4.%5.%6.%7.%8.%9."/>
      <w:lvlJc w:val="left"/>
      <w:pPr>
        <w:tabs>
          <w:tab w:val="num" w:pos="3239"/>
        </w:tabs>
        <w:ind w:left="3239" w:hanging="1440"/>
      </w:pPr>
      <w:rPr>
        <w:rFonts w:hint="default"/>
      </w:rPr>
    </w:lvl>
  </w:abstractNum>
  <w:abstractNum w:abstractNumId="44">
    <w:nsid w:val="7AA7389C"/>
    <w:multiLevelType w:val="hybridMultilevel"/>
    <w:tmpl w:val="F59AE0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C274016"/>
    <w:multiLevelType w:val="hybridMultilevel"/>
    <w:tmpl w:val="635EA5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DF97EC9"/>
    <w:multiLevelType w:val="hybridMultilevel"/>
    <w:tmpl w:val="8C449A2C"/>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47">
    <w:nsid w:val="7EBC4092"/>
    <w:multiLevelType w:val="hybridMultilevel"/>
    <w:tmpl w:val="CC36C9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3"/>
  </w:num>
  <w:num w:numId="2">
    <w:abstractNumId w:val="8"/>
  </w:num>
  <w:num w:numId="3">
    <w:abstractNumId w:val="24"/>
  </w:num>
  <w:num w:numId="4">
    <w:abstractNumId w:val="0"/>
  </w:num>
  <w:num w:numId="5">
    <w:abstractNumId w:val="32"/>
  </w:num>
  <w:num w:numId="6">
    <w:abstractNumId w:val="19"/>
  </w:num>
  <w:num w:numId="7">
    <w:abstractNumId w:val="9"/>
  </w:num>
  <w:num w:numId="8">
    <w:abstractNumId w:val="20"/>
  </w:num>
  <w:num w:numId="9">
    <w:abstractNumId w:val="1"/>
  </w:num>
  <w:num w:numId="10">
    <w:abstractNumId w:val="12"/>
  </w:num>
  <w:num w:numId="11">
    <w:abstractNumId w:val="22"/>
  </w:num>
  <w:num w:numId="12">
    <w:abstractNumId w:val="14"/>
  </w:num>
  <w:num w:numId="13">
    <w:abstractNumId w:val="13"/>
  </w:num>
  <w:num w:numId="14">
    <w:abstractNumId w:val="6"/>
  </w:num>
  <w:num w:numId="15">
    <w:abstractNumId w:val="40"/>
  </w:num>
  <w:num w:numId="16">
    <w:abstractNumId w:val="3"/>
  </w:num>
  <w:num w:numId="17">
    <w:abstractNumId w:val="25"/>
  </w:num>
  <w:num w:numId="18">
    <w:abstractNumId w:val="4"/>
  </w:num>
  <w:num w:numId="19">
    <w:abstractNumId w:val="7"/>
  </w:num>
  <w:num w:numId="20">
    <w:abstractNumId w:val="38"/>
  </w:num>
  <w:num w:numId="21">
    <w:abstractNumId w:val="34"/>
  </w:num>
  <w:num w:numId="22">
    <w:abstractNumId w:val="17"/>
  </w:num>
  <w:num w:numId="23">
    <w:abstractNumId w:val="26"/>
  </w:num>
  <w:num w:numId="24">
    <w:abstractNumId w:val="11"/>
  </w:num>
  <w:num w:numId="25">
    <w:abstractNumId w:val="31"/>
  </w:num>
  <w:num w:numId="26">
    <w:abstractNumId w:val="10"/>
  </w:num>
  <w:num w:numId="27">
    <w:abstractNumId w:val="27"/>
  </w:num>
  <w:num w:numId="28">
    <w:abstractNumId w:val="47"/>
  </w:num>
  <w:num w:numId="29">
    <w:abstractNumId w:val="2"/>
  </w:num>
  <w:num w:numId="30">
    <w:abstractNumId w:val="45"/>
  </w:num>
  <w:num w:numId="31">
    <w:abstractNumId w:val="44"/>
  </w:num>
  <w:num w:numId="32">
    <w:abstractNumId w:val="21"/>
  </w:num>
  <w:num w:numId="33">
    <w:abstractNumId w:val="41"/>
  </w:num>
  <w:num w:numId="34">
    <w:abstractNumId w:val="36"/>
  </w:num>
  <w:num w:numId="35">
    <w:abstractNumId w:val="29"/>
  </w:num>
  <w:num w:numId="36">
    <w:abstractNumId w:val="33"/>
  </w:num>
  <w:num w:numId="37">
    <w:abstractNumId w:val="5"/>
  </w:num>
  <w:num w:numId="38">
    <w:abstractNumId w:val="23"/>
  </w:num>
  <w:num w:numId="39">
    <w:abstractNumId w:val="15"/>
  </w:num>
  <w:num w:numId="40">
    <w:abstractNumId w:val="46"/>
  </w:num>
  <w:num w:numId="41">
    <w:abstractNumId w:val="35"/>
  </w:num>
  <w:num w:numId="42">
    <w:abstractNumId w:val="30"/>
  </w:num>
  <w:num w:numId="43">
    <w:abstractNumId w:val="28"/>
  </w:num>
  <w:num w:numId="44">
    <w:abstractNumId w:val="18"/>
  </w:num>
  <w:num w:numId="45">
    <w:abstractNumId w:val="42"/>
  </w:num>
  <w:num w:numId="46">
    <w:abstractNumId w:val="37"/>
  </w:num>
  <w:num w:numId="47">
    <w:abstractNumId w:val="39"/>
  </w:num>
  <w:num w:numId="48">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97"/>
  <w:hyphenationZone w:val="425"/>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E0293" w:val=" "/>
    <w:docVar w:name="SE0297" w:val=" "/>
    <w:docVar w:name="SE0298" w:val=" "/>
    <w:docVar w:name="SE0301" w:val="document number:"/>
    <w:docVar w:name="SE0302" w:val="revision:"/>
    <w:docVar w:name="SE0501" w:val=" "/>
    <w:docVar w:name="SE0505" w:val=" "/>
    <w:docVar w:name="SE0644" w:val=" "/>
    <w:docVar w:name="SE0645" w:val=" "/>
    <w:docVar w:name="SE0646" w:val=" "/>
    <w:docVar w:name="SE0647" w:val=" "/>
    <w:docVar w:name="SE0648" w:val=" "/>
    <w:docVar w:name="SE0649" w:val=" "/>
    <w:docVar w:name="SE0651" w:val=" "/>
    <w:docVar w:name="SE0652" w:val=" "/>
    <w:docVar w:name="SE0653" w:val="10 August 2005"/>
    <w:docVar w:name="SE0655" w:val=" "/>
    <w:docVar w:name="SE0656" w:val=" "/>
    <w:docVar w:name="SE0657" w:val="True"/>
    <w:docVar w:name="SE0658" w:val="True"/>
    <w:docVar w:name="SE0659" w:val="True"/>
    <w:docVar w:name="SE0660" w:val="True"/>
    <w:docVar w:name="SE0661" w:val="True"/>
    <w:docVar w:name="SE0675" w:val="Revision"/>
    <w:docVar w:name="SE0676" w:val="Client"/>
    <w:docVar w:name="SE0677" w:val="Project"/>
    <w:docVar w:name="SE0678" w:val="Order number"/>
    <w:docVar w:name="SE0679" w:val="Revision"/>
    <w:docVar w:name="SE0680" w:val="Date"/>
    <w:docVar w:name="SE0681" w:val="Author"/>
    <w:docVar w:name="SE0682" w:val="Telephone"/>
    <w:docVar w:name="SE0683" w:val="Telefax"/>
    <w:docVar w:name="SE0684" w:val="E-mail"/>
    <w:docVar w:name="SE0688" w:val="Document number"/>
    <w:docVar w:name="SE0689" w:val="Document number"/>
    <w:docVar w:name="SE0691" w:val="Page"/>
    <w:docVar w:name="SE0692" w:val="of"/>
    <w:docVar w:name="SE0693" w:val="Rev."/>
    <w:docVar w:name="SE0694" w:val="Description"/>
    <w:docVar w:name="SE0695" w:val="Author"/>
    <w:docVar w:name="SE0696" w:val="Checked by"/>
    <w:docVar w:name="SE0697" w:val="© Copyright Tebodin"/>
    <w:docVar w:name="SE0698" w:val="2005"/>
    <w:docVar w:name="SE0699" w:val="All rights reserved. No part of this publication may be reproduced or transmitted in any form or by any means without permission of the publisher."/>
    <w:docVar w:name="SE0700" w:val="10-08-2005"/>
    <w:docVar w:name="SE0701" w:val="Table of contents"/>
    <w:docVar w:name="SE0702" w:val="Attachments"/>
    <w:docVar w:name="SE0703" w:val="Drawings"/>
    <w:docVar w:name="SE0704" w:val="Summary"/>
    <w:docVar w:name="SE0705" w:val="Index"/>
    <w:docVar w:name="SE0706" w:val="Reference"/>
    <w:docVar w:name="SE0708" w:val=" "/>
    <w:docVar w:name="SE9002" w:val="Czech Republic"/>
    <w:docVar w:name="SE9003" w:val="MP Procházka"/>
    <w:docVar w:name="SE9004" w:val="251038337"/>
    <w:docVar w:name="SE9005" w:val="251038252"/>
    <w:docVar w:name="SE9006" w:val="prochazka@tebodin.cz"/>
    <w:docVar w:name="SE9007" w:val="ing  MP Procházka"/>
    <w:docVar w:name="SE9008" w:val="Milan Procházka"/>
    <w:docVar w:name="SE9009" w:val="MP Procházka"/>
    <w:docVar w:name="SE9010" w:val="IT manager"/>
    <w:docVar w:name="SE9011" w:val="Procházka"/>
    <w:docVar w:name="SE9244" w:val="Tebodin Czech Republic, s.r.o."/>
    <w:docVar w:name="SE9245" w:val="Tebodin Czech Republic, s.r.o."/>
    <w:docVar w:name="SE9300" w:val="Prvního pluku 20/224 • 186 59 Praha 8 - Karlín"/>
    <w:docVar w:name="SE9310" w:val="telefon 0251 03 81 11 • telefax 0222 32 51 82"/>
    <w:docVar w:name="SE9320" w:val="info@tebodin.cz • www.tebodin.com • www.tebodin.cz"/>
    <w:docVar w:name="SE9330" w:val=" "/>
    <w:docVar w:name="SE9340" w:val=" "/>
    <w:docVar w:name="SE9350" w:val=" "/>
    <w:docVar w:name="SE9360" w:val=" "/>
    <w:docVar w:name="SE9370" w:val=" "/>
    <w:docVar w:name="SE9380" w:val=" "/>
    <w:docVar w:name="SE9390" w:val=" "/>
    <w:docVar w:name="SE9400" w:val=" "/>
    <w:docVar w:name="SE9410" w:val=" "/>
    <w:docVar w:name="SE9500" w:val="Komerční banka, Praha 8 • Č. 7010449-081/0100 • IBAN • CZ3403000000000581709543 • DIČ 008-44264186 • IČO 44264186"/>
    <w:docVar w:name="SE9510" w:val=" "/>
    <w:docVar w:name="SE9520" w:val=" "/>
    <w:docVar w:name="SE9530" w:val=" "/>
    <w:docVar w:name="SE9540" w:val=" "/>
    <w:docVar w:name="SE9550" w:val=" "/>
    <w:docVar w:name="SE9560" w:val=" "/>
    <w:docVar w:name="SE9570" w:val=" "/>
    <w:docVar w:name="SE9580" w:val=" "/>
    <w:docVar w:name="SE9600" w:val=" "/>
    <w:docVar w:name="SE9601" w:val=" "/>
    <w:docVar w:name="SE9602" w:val="Yours faithfully,"/>
    <w:docVar w:name="SE9603" w:val="With kind regards,"/>
    <w:docVar w:name="SE9650" w:val=" "/>
    <w:docVar w:name="SE9651" w:val=" "/>
    <w:docVar w:name="SE9652" w:val="IT manager"/>
    <w:docVar w:name="SE9653" w:val=" "/>
    <w:docVar w:name="SE9700" w:val=" "/>
    <w:docVar w:name="SE9701" w:val=" "/>
    <w:docVar w:name="SE9702" w:val="ing  MP Procházka"/>
    <w:docVar w:name="SE9703" w:val="Milan Procházka"/>
    <w:docVar w:name="SE9704" w:val="MP Procházka"/>
    <w:docVar w:name="SE9705" w:val=" "/>
    <w:docVar w:name="SE9900" w:val="251038337"/>
    <w:docVar w:name="SE9910" w:val="251038252"/>
    <w:docVar w:name="SY0001" w:val=" "/>
    <w:docVar w:name="SY0002" w:val=" "/>
    <w:docVar w:name="SY0006" w:val="StartHier"/>
  </w:docVars>
  <w:rsids>
    <w:rsidRoot w:val="004F693B"/>
    <w:rsid w:val="00000075"/>
    <w:rsid w:val="00000339"/>
    <w:rsid w:val="000003F3"/>
    <w:rsid w:val="00000520"/>
    <w:rsid w:val="0000161B"/>
    <w:rsid w:val="00002C70"/>
    <w:rsid w:val="0000305F"/>
    <w:rsid w:val="00003576"/>
    <w:rsid w:val="00003D2D"/>
    <w:rsid w:val="00004067"/>
    <w:rsid w:val="00004394"/>
    <w:rsid w:val="00004588"/>
    <w:rsid w:val="00004A85"/>
    <w:rsid w:val="00004E24"/>
    <w:rsid w:val="0000583C"/>
    <w:rsid w:val="0000599A"/>
    <w:rsid w:val="00006230"/>
    <w:rsid w:val="000063B2"/>
    <w:rsid w:val="00006F14"/>
    <w:rsid w:val="00007A27"/>
    <w:rsid w:val="00007B3A"/>
    <w:rsid w:val="0001020A"/>
    <w:rsid w:val="000103B1"/>
    <w:rsid w:val="00013072"/>
    <w:rsid w:val="000131CF"/>
    <w:rsid w:val="00013997"/>
    <w:rsid w:val="000142B9"/>
    <w:rsid w:val="00014318"/>
    <w:rsid w:val="000146E5"/>
    <w:rsid w:val="00014DF1"/>
    <w:rsid w:val="00015505"/>
    <w:rsid w:val="000155AF"/>
    <w:rsid w:val="00015FC6"/>
    <w:rsid w:val="000160C8"/>
    <w:rsid w:val="00016BFA"/>
    <w:rsid w:val="000173E9"/>
    <w:rsid w:val="000177E7"/>
    <w:rsid w:val="00017E10"/>
    <w:rsid w:val="000203C5"/>
    <w:rsid w:val="000205B9"/>
    <w:rsid w:val="0002082D"/>
    <w:rsid w:val="00020BF4"/>
    <w:rsid w:val="00020D2E"/>
    <w:rsid w:val="00020F14"/>
    <w:rsid w:val="00020F43"/>
    <w:rsid w:val="00021589"/>
    <w:rsid w:val="000217A1"/>
    <w:rsid w:val="0002193C"/>
    <w:rsid w:val="00021944"/>
    <w:rsid w:val="00021968"/>
    <w:rsid w:val="00022C0B"/>
    <w:rsid w:val="00022F25"/>
    <w:rsid w:val="00022FAB"/>
    <w:rsid w:val="0002442B"/>
    <w:rsid w:val="00024866"/>
    <w:rsid w:val="000252D9"/>
    <w:rsid w:val="000258D2"/>
    <w:rsid w:val="00025F6F"/>
    <w:rsid w:val="00026826"/>
    <w:rsid w:val="00027390"/>
    <w:rsid w:val="00030222"/>
    <w:rsid w:val="000303D0"/>
    <w:rsid w:val="000310C5"/>
    <w:rsid w:val="00031135"/>
    <w:rsid w:val="000316EE"/>
    <w:rsid w:val="0003183F"/>
    <w:rsid w:val="00031EF5"/>
    <w:rsid w:val="000324F1"/>
    <w:rsid w:val="000325F9"/>
    <w:rsid w:val="0003291F"/>
    <w:rsid w:val="0003308F"/>
    <w:rsid w:val="000333BA"/>
    <w:rsid w:val="000335DD"/>
    <w:rsid w:val="00033BE8"/>
    <w:rsid w:val="00034022"/>
    <w:rsid w:val="00034570"/>
    <w:rsid w:val="00034775"/>
    <w:rsid w:val="00035446"/>
    <w:rsid w:val="0003574E"/>
    <w:rsid w:val="00035B0A"/>
    <w:rsid w:val="00035D3A"/>
    <w:rsid w:val="000361C0"/>
    <w:rsid w:val="00036817"/>
    <w:rsid w:val="00036A8A"/>
    <w:rsid w:val="00036B5C"/>
    <w:rsid w:val="00036E2C"/>
    <w:rsid w:val="00037286"/>
    <w:rsid w:val="000372B0"/>
    <w:rsid w:val="000372D2"/>
    <w:rsid w:val="000400FD"/>
    <w:rsid w:val="000401B5"/>
    <w:rsid w:val="000404A8"/>
    <w:rsid w:val="00041371"/>
    <w:rsid w:val="00041926"/>
    <w:rsid w:val="00041E87"/>
    <w:rsid w:val="00041FA8"/>
    <w:rsid w:val="00042245"/>
    <w:rsid w:val="00042246"/>
    <w:rsid w:val="00042B9E"/>
    <w:rsid w:val="00042DD9"/>
    <w:rsid w:val="00042F1A"/>
    <w:rsid w:val="00042FF6"/>
    <w:rsid w:val="000430E3"/>
    <w:rsid w:val="0004350B"/>
    <w:rsid w:val="00043596"/>
    <w:rsid w:val="00043691"/>
    <w:rsid w:val="0004406B"/>
    <w:rsid w:val="00044671"/>
    <w:rsid w:val="000449C9"/>
    <w:rsid w:val="00044F66"/>
    <w:rsid w:val="00045457"/>
    <w:rsid w:val="000454AC"/>
    <w:rsid w:val="00046AF8"/>
    <w:rsid w:val="00046E53"/>
    <w:rsid w:val="00047851"/>
    <w:rsid w:val="00047960"/>
    <w:rsid w:val="00047EE8"/>
    <w:rsid w:val="00047EF5"/>
    <w:rsid w:val="000505A5"/>
    <w:rsid w:val="00050996"/>
    <w:rsid w:val="00050BE7"/>
    <w:rsid w:val="00050E73"/>
    <w:rsid w:val="00050EB2"/>
    <w:rsid w:val="000516BE"/>
    <w:rsid w:val="0005185F"/>
    <w:rsid w:val="00051AE8"/>
    <w:rsid w:val="00051C2F"/>
    <w:rsid w:val="0005234A"/>
    <w:rsid w:val="000523DD"/>
    <w:rsid w:val="00053815"/>
    <w:rsid w:val="0005408C"/>
    <w:rsid w:val="00054109"/>
    <w:rsid w:val="00054382"/>
    <w:rsid w:val="000550B6"/>
    <w:rsid w:val="0005523F"/>
    <w:rsid w:val="000555B7"/>
    <w:rsid w:val="0005573D"/>
    <w:rsid w:val="00055E0F"/>
    <w:rsid w:val="00055E32"/>
    <w:rsid w:val="000561CA"/>
    <w:rsid w:val="00056764"/>
    <w:rsid w:val="00057891"/>
    <w:rsid w:val="00057C4F"/>
    <w:rsid w:val="00057E31"/>
    <w:rsid w:val="0006002B"/>
    <w:rsid w:val="00060433"/>
    <w:rsid w:val="00060487"/>
    <w:rsid w:val="0006057E"/>
    <w:rsid w:val="00060768"/>
    <w:rsid w:val="00060BE3"/>
    <w:rsid w:val="00060D93"/>
    <w:rsid w:val="00060EC5"/>
    <w:rsid w:val="000613E2"/>
    <w:rsid w:val="0006183D"/>
    <w:rsid w:val="00062052"/>
    <w:rsid w:val="00062236"/>
    <w:rsid w:val="000627B2"/>
    <w:rsid w:val="00062A83"/>
    <w:rsid w:val="00062B1B"/>
    <w:rsid w:val="000630BA"/>
    <w:rsid w:val="00063334"/>
    <w:rsid w:val="00063341"/>
    <w:rsid w:val="00063725"/>
    <w:rsid w:val="00063979"/>
    <w:rsid w:val="00063C38"/>
    <w:rsid w:val="00063DE7"/>
    <w:rsid w:val="00064877"/>
    <w:rsid w:val="000648B8"/>
    <w:rsid w:val="00064A92"/>
    <w:rsid w:val="00064DC3"/>
    <w:rsid w:val="00064EC6"/>
    <w:rsid w:val="000659A7"/>
    <w:rsid w:val="00065B48"/>
    <w:rsid w:val="00065F97"/>
    <w:rsid w:val="00066AC2"/>
    <w:rsid w:val="00066BDD"/>
    <w:rsid w:val="0006700D"/>
    <w:rsid w:val="0006706D"/>
    <w:rsid w:val="0006779E"/>
    <w:rsid w:val="00067C93"/>
    <w:rsid w:val="000702F0"/>
    <w:rsid w:val="000703E9"/>
    <w:rsid w:val="00070BC8"/>
    <w:rsid w:val="00070F94"/>
    <w:rsid w:val="000713DF"/>
    <w:rsid w:val="00071734"/>
    <w:rsid w:val="0007195E"/>
    <w:rsid w:val="00071994"/>
    <w:rsid w:val="00071B74"/>
    <w:rsid w:val="000720B4"/>
    <w:rsid w:val="0007237D"/>
    <w:rsid w:val="0007287B"/>
    <w:rsid w:val="00072B5C"/>
    <w:rsid w:val="00072C08"/>
    <w:rsid w:val="00072DDF"/>
    <w:rsid w:val="00072F0B"/>
    <w:rsid w:val="000734EE"/>
    <w:rsid w:val="000739E1"/>
    <w:rsid w:val="00073E61"/>
    <w:rsid w:val="00074143"/>
    <w:rsid w:val="00074684"/>
    <w:rsid w:val="0007509B"/>
    <w:rsid w:val="00075206"/>
    <w:rsid w:val="00075598"/>
    <w:rsid w:val="0007594F"/>
    <w:rsid w:val="00075D78"/>
    <w:rsid w:val="00076094"/>
    <w:rsid w:val="000767A7"/>
    <w:rsid w:val="000770A5"/>
    <w:rsid w:val="00077634"/>
    <w:rsid w:val="0007768A"/>
    <w:rsid w:val="000776A6"/>
    <w:rsid w:val="00077D94"/>
    <w:rsid w:val="00077EF0"/>
    <w:rsid w:val="0008048A"/>
    <w:rsid w:val="00080C83"/>
    <w:rsid w:val="00081011"/>
    <w:rsid w:val="000812E4"/>
    <w:rsid w:val="000815F8"/>
    <w:rsid w:val="0008160C"/>
    <w:rsid w:val="00081AED"/>
    <w:rsid w:val="00082497"/>
    <w:rsid w:val="00083EAC"/>
    <w:rsid w:val="00083F1A"/>
    <w:rsid w:val="00085CF7"/>
    <w:rsid w:val="00086324"/>
    <w:rsid w:val="000866DB"/>
    <w:rsid w:val="00086A6D"/>
    <w:rsid w:val="00086B24"/>
    <w:rsid w:val="000876E3"/>
    <w:rsid w:val="00087A82"/>
    <w:rsid w:val="00090206"/>
    <w:rsid w:val="000919CB"/>
    <w:rsid w:val="00091B31"/>
    <w:rsid w:val="00091E1C"/>
    <w:rsid w:val="00091F6D"/>
    <w:rsid w:val="00093139"/>
    <w:rsid w:val="00093412"/>
    <w:rsid w:val="0009341C"/>
    <w:rsid w:val="0009347F"/>
    <w:rsid w:val="000934C1"/>
    <w:rsid w:val="00093652"/>
    <w:rsid w:val="000940E1"/>
    <w:rsid w:val="000949B7"/>
    <w:rsid w:val="00094BAC"/>
    <w:rsid w:val="00094DAE"/>
    <w:rsid w:val="00094FA9"/>
    <w:rsid w:val="00095CE1"/>
    <w:rsid w:val="000964DA"/>
    <w:rsid w:val="00096D04"/>
    <w:rsid w:val="0009710B"/>
    <w:rsid w:val="00097125"/>
    <w:rsid w:val="000977B7"/>
    <w:rsid w:val="00097966"/>
    <w:rsid w:val="00097DA4"/>
    <w:rsid w:val="000A081B"/>
    <w:rsid w:val="000A1152"/>
    <w:rsid w:val="000A1820"/>
    <w:rsid w:val="000A1BF5"/>
    <w:rsid w:val="000A2516"/>
    <w:rsid w:val="000A267D"/>
    <w:rsid w:val="000A280A"/>
    <w:rsid w:val="000A2FA9"/>
    <w:rsid w:val="000A311C"/>
    <w:rsid w:val="000A3CE1"/>
    <w:rsid w:val="000A4062"/>
    <w:rsid w:val="000A410D"/>
    <w:rsid w:val="000A467E"/>
    <w:rsid w:val="000A4B62"/>
    <w:rsid w:val="000A4B6F"/>
    <w:rsid w:val="000A4C4B"/>
    <w:rsid w:val="000A4CE2"/>
    <w:rsid w:val="000A4E34"/>
    <w:rsid w:val="000A5147"/>
    <w:rsid w:val="000A6150"/>
    <w:rsid w:val="000A6333"/>
    <w:rsid w:val="000A635D"/>
    <w:rsid w:val="000A65E0"/>
    <w:rsid w:val="000A6637"/>
    <w:rsid w:val="000A66D6"/>
    <w:rsid w:val="000A6AFC"/>
    <w:rsid w:val="000A6FF1"/>
    <w:rsid w:val="000A7433"/>
    <w:rsid w:val="000A75D7"/>
    <w:rsid w:val="000B011B"/>
    <w:rsid w:val="000B02BA"/>
    <w:rsid w:val="000B0617"/>
    <w:rsid w:val="000B0857"/>
    <w:rsid w:val="000B1116"/>
    <w:rsid w:val="000B2EFD"/>
    <w:rsid w:val="000B4B34"/>
    <w:rsid w:val="000B51B6"/>
    <w:rsid w:val="000B5633"/>
    <w:rsid w:val="000B5789"/>
    <w:rsid w:val="000B5DE2"/>
    <w:rsid w:val="000B6398"/>
    <w:rsid w:val="000B642E"/>
    <w:rsid w:val="000B6692"/>
    <w:rsid w:val="000B66C2"/>
    <w:rsid w:val="000B6AE5"/>
    <w:rsid w:val="000B6B63"/>
    <w:rsid w:val="000B6E3B"/>
    <w:rsid w:val="000B7411"/>
    <w:rsid w:val="000B7A2F"/>
    <w:rsid w:val="000B7B1E"/>
    <w:rsid w:val="000B7B3D"/>
    <w:rsid w:val="000B7E6A"/>
    <w:rsid w:val="000C0403"/>
    <w:rsid w:val="000C06C5"/>
    <w:rsid w:val="000C09FC"/>
    <w:rsid w:val="000C1303"/>
    <w:rsid w:val="000C135C"/>
    <w:rsid w:val="000C1C2A"/>
    <w:rsid w:val="000C208C"/>
    <w:rsid w:val="000C2AA2"/>
    <w:rsid w:val="000C313C"/>
    <w:rsid w:val="000C45E4"/>
    <w:rsid w:val="000C5A93"/>
    <w:rsid w:val="000C5D4B"/>
    <w:rsid w:val="000C65E6"/>
    <w:rsid w:val="000C66C1"/>
    <w:rsid w:val="000C6C13"/>
    <w:rsid w:val="000C6F9C"/>
    <w:rsid w:val="000C7D5F"/>
    <w:rsid w:val="000C7E9B"/>
    <w:rsid w:val="000D0387"/>
    <w:rsid w:val="000D04FA"/>
    <w:rsid w:val="000D0A01"/>
    <w:rsid w:val="000D0B9D"/>
    <w:rsid w:val="000D1225"/>
    <w:rsid w:val="000D16C4"/>
    <w:rsid w:val="000D20E7"/>
    <w:rsid w:val="000D23DF"/>
    <w:rsid w:val="000D2476"/>
    <w:rsid w:val="000D2BC8"/>
    <w:rsid w:val="000D2C72"/>
    <w:rsid w:val="000D2DFD"/>
    <w:rsid w:val="000D304A"/>
    <w:rsid w:val="000D3232"/>
    <w:rsid w:val="000D34BC"/>
    <w:rsid w:val="000D39EF"/>
    <w:rsid w:val="000D3C47"/>
    <w:rsid w:val="000D3CC2"/>
    <w:rsid w:val="000D3E63"/>
    <w:rsid w:val="000D3F4D"/>
    <w:rsid w:val="000D4011"/>
    <w:rsid w:val="000D41D4"/>
    <w:rsid w:val="000D41F1"/>
    <w:rsid w:val="000D4B7C"/>
    <w:rsid w:val="000D4E38"/>
    <w:rsid w:val="000D4FC6"/>
    <w:rsid w:val="000D52FB"/>
    <w:rsid w:val="000D5599"/>
    <w:rsid w:val="000D58D8"/>
    <w:rsid w:val="000D5B0E"/>
    <w:rsid w:val="000D5B26"/>
    <w:rsid w:val="000D612F"/>
    <w:rsid w:val="000D67B7"/>
    <w:rsid w:val="000D6EA9"/>
    <w:rsid w:val="000D71E6"/>
    <w:rsid w:val="000D753C"/>
    <w:rsid w:val="000D7620"/>
    <w:rsid w:val="000D7BF0"/>
    <w:rsid w:val="000D7D50"/>
    <w:rsid w:val="000D7F23"/>
    <w:rsid w:val="000E04D1"/>
    <w:rsid w:val="000E0555"/>
    <w:rsid w:val="000E0FB5"/>
    <w:rsid w:val="000E0FE7"/>
    <w:rsid w:val="000E1557"/>
    <w:rsid w:val="000E1648"/>
    <w:rsid w:val="000E1CA0"/>
    <w:rsid w:val="000E1FD7"/>
    <w:rsid w:val="000E2578"/>
    <w:rsid w:val="000E278E"/>
    <w:rsid w:val="000E28ED"/>
    <w:rsid w:val="000E2B7C"/>
    <w:rsid w:val="000E2B9D"/>
    <w:rsid w:val="000E2DC2"/>
    <w:rsid w:val="000E2F19"/>
    <w:rsid w:val="000E3844"/>
    <w:rsid w:val="000E3DF6"/>
    <w:rsid w:val="000E4160"/>
    <w:rsid w:val="000E4859"/>
    <w:rsid w:val="000E489A"/>
    <w:rsid w:val="000E5140"/>
    <w:rsid w:val="000E58FF"/>
    <w:rsid w:val="000E6072"/>
    <w:rsid w:val="000E65E9"/>
    <w:rsid w:val="000E685F"/>
    <w:rsid w:val="000E6880"/>
    <w:rsid w:val="000E6C49"/>
    <w:rsid w:val="000E730B"/>
    <w:rsid w:val="000E7631"/>
    <w:rsid w:val="000E7B68"/>
    <w:rsid w:val="000E7F09"/>
    <w:rsid w:val="000F0ECC"/>
    <w:rsid w:val="000F0F2F"/>
    <w:rsid w:val="000F0FD3"/>
    <w:rsid w:val="000F10A3"/>
    <w:rsid w:val="000F153F"/>
    <w:rsid w:val="000F1737"/>
    <w:rsid w:val="000F232B"/>
    <w:rsid w:val="000F2532"/>
    <w:rsid w:val="000F254D"/>
    <w:rsid w:val="000F2952"/>
    <w:rsid w:val="000F2EC3"/>
    <w:rsid w:val="000F3445"/>
    <w:rsid w:val="000F3693"/>
    <w:rsid w:val="000F3716"/>
    <w:rsid w:val="000F40E0"/>
    <w:rsid w:val="000F4F8B"/>
    <w:rsid w:val="000F5106"/>
    <w:rsid w:val="000F519A"/>
    <w:rsid w:val="000F5465"/>
    <w:rsid w:val="000F635A"/>
    <w:rsid w:val="000F6556"/>
    <w:rsid w:val="000F6B21"/>
    <w:rsid w:val="000F6B34"/>
    <w:rsid w:val="000F700E"/>
    <w:rsid w:val="000F710B"/>
    <w:rsid w:val="000F7139"/>
    <w:rsid w:val="000F7519"/>
    <w:rsid w:val="000F7E37"/>
    <w:rsid w:val="0010014C"/>
    <w:rsid w:val="0010026D"/>
    <w:rsid w:val="00100373"/>
    <w:rsid w:val="001005B6"/>
    <w:rsid w:val="00100AA9"/>
    <w:rsid w:val="0010137B"/>
    <w:rsid w:val="0010148F"/>
    <w:rsid w:val="0010159F"/>
    <w:rsid w:val="00101734"/>
    <w:rsid w:val="001017CB"/>
    <w:rsid w:val="00101A97"/>
    <w:rsid w:val="00101E95"/>
    <w:rsid w:val="00101FF0"/>
    <w:rsid w:val="00102839"/>
    <w:rsid w:val="00103C4D"/>
    <w:rsid w:val="0010425F"/>
    <w:rsid w:val="001042A5"/>
    <w:rsid w:val="00104557"/>
    <w:rsid w:val="00104FE2"/>
    <w:rsid w:val="00105469"/>
    <w:rsid w:val="00105472"/>
    <w:rsid w:val="00105903"/>
    <w:rsid w:val="00105B16"/>
    <w:rsid w:val="00105C2D"/>
    <w:rsid w:val="001061C2"/>
    <w:rsid w:val="0010696A"/>
    <w:rsid w:val="00106BE9"/>
    <w:rsid w:val="00106FD7"/>
    <w:rsid w:val="0010772A"/>
    <w:rsid w:val="00107FBB"/>
    <w:rsid w:val="00110457"/>
    <w:rsid w:val="00111602"/>
    <w:rsid w:val="00111C05"/>
    <w:rsid w:val="0011225A"/>
    <w:rsid w:val="001133EB"/>
    <w:rsid w:val="001134A0"/>
    <w:rsid w:val="001139DB"/>
    <w:rsid w:val="00113BCA"/>
    <w:rsid w:val="00113E35"/>
    <w:rsid w:val="00114080"/>
    <w:rsid w:val="00114372"/>
    <w:rsid w:val="00114640"/>
    <w:rsid w:val="00114CB9"/>
    <w:rsid w:val="00115BEB"/>
    <w:rsid w:val="00116279"/>
    <w:rsid w:val="00116BCD"/>
    <w:rsid w:val="00116F06"/>
    <w:rsid w:val="0011722F"/>
    <w:rsid w:val="00117D58"/>
    <w:rsid w:val="0012087C"/>
    <w:rsid w:val="001215BB"/>
    <w:rsid w:val="00121FE1"/>
    <w:rsid w:val="00122861"/>
    <w:rsid w:val="0012324D"/>
    <w:rsid w:val="0012349E"/>
    <w:rsid w:val="001234B9"/>
    <w:rsid w:val="00123951"/>
    <w:rsid w:val="00123AF9"/>
    <w:rsid w:val="001245A5"/>
    <w:rsid w:val="00124EB5"/>
    <w:rsid w:val="00125151"/>
    <w:rsid w:val="0012573F"/>
    <w:rsid w:val="00125F42"/>
    <w:rsid w:val="00126558"/>
    <w:rsid w:val="0012659E"/>
    <w:rsid w:val="00126B4C"/>
    <w:rsid w:val="001271E4"/>
    <w:rsid w:val="00127AF4"/>
    <w:rsid w:val="0013005D"/>
    <w:rsid w:val="001303E6"/>
    <w:rsid w:val="00130626"/>
    <w:rsid w:val="0013078D"/>
    <w:rsid w:val="00131105"/>
    <w:rsid w:val="00131407"/>
    <w:rsid w:val="001314D2"/>
    <w:rsid w:val="00131B9E"/>
    <w:rsid w:val="00131E8F"/>
    <w:rsid w:val="00132747"/>
    <w:rsid w:val="001328E5"/>
    <w:rsid w:val="00133074"/>
    <w:rsid w:val="0013312D"/>
    <w:rsid w:val="0013449C"/>
    <w:rsid w:val="0013463D"/>
    <w:rsid w:val="00134691"/>
    <w:rsid w:val="001346DE"/>
    <w:rsid w:val="001349BC"/>
    <w:rsid w:val="00134E9C"/>
    <w:rsid w:val="0013552C"/>
    <w:rsid w:val="00135682"/>
    <w:rsid w:val="00135CF0"/>
    <w:rsid w:val="001364B0"/>
    <w:rsid w:val="00136841"/>
    <w:rsid w:val="0013759D"/>
    <w:rsid w:val="001376CF"/>
    <w:rsid w:val="001402FE"/>
    <w:rsid w:val="0014030B"/>
    <w:rsid w:val="001404EF"/>
    <w:rsid w:val="00141198"/>
    <w:rsid w:val="0014129B"/>
    <w:rsid w:val="0014147E"/>
    <w:rsid w:val="00141DB4"/>
    <w:rsid w:val="00141DF8"/>
    <w:rsid w:val="00141FA0"/>
    <w:rsid w:val="001420E9"/>
    <w:rsid w:val="001430C6"/>
    <w:rsid w:val="00143105"/>
    <w:rsid w:val="00143205"/>
    <w:rsid w:val="001433BC"/>
    <w:rsid w:val="0014346B"/>
    <w:rsid w:val="001437AA"/>
    <w:rsid w:val="00143BD1"/>
    <w:rsid w:val="00143EAB"/>
    <w:rsid w:val="001440C5"/>
    <w:rsid w:val="00145119"/>
    <w:rsid w:val="0014547D"/>
    <w:rsid w:val="00145781"/>
    <w:rsid w:val="00145B81"/>
    <w:rsid w:val="00145D02"/>
    <w:rsid w:val="00145D61"/>
    <w:rsid w:val="0014628A"/>
    <w:rsid w:val="001469C7"/>
    <w:rsid w:val="00146AEC"/>
    <w:rsid w:val="00146D27"/>
    <w:rsid w:val="001470A9"/>
    <w:rsid w:val="0014799A"/>
    <w:rsid w:val="001479A5"/>
    <w:rsid w:val="001479AA"/>
    <w:rsid w:val="00147B82"/>
    <w:rsid w:val="00147D80"/>
    <w:rsid w:val="0015064A"/>
    <w:rsid w:val="0015083C"/>
    <w:rsid w:val="00150F7F"/>
    <w:rsid w:val="001512FA"/>
    <w:rsid w:val="00151383"/>
    <w:rsid w:val="001513E3"/>
    <w:rsid w:val="00151428"/>
    <w:rsid w:val="0015198A"/>
    <w:rsid w:val="00151E72"/>
    <w:rsid w:val="00151FAC"/>
    <w:rsid w:val="00152077"/>
    <w:rsid w:val="001533A6"/>
    <w:rsid w:val="001538F7"/>
    <w:rsid w:val="00153A73"/>
    <w:rsid w:val="00153C9A"/>
    <w:rsid w:val="00154428"/>
    <w:rsid w:val="0015452B"/>
    <w:rsid w:val="001549EA"/>
    <w:rsid w:val="00154A9E"/>
    <w:rsid w:val="0015515D"/>
    <w:rsid w:val="001552B2"/>
    <w:rsid w:val="00155309"/>
    <w:rsid w:val="00156298"/>
    <w:rsid w:val="00156D69"/>
    <w:rsid w:val="00157017"/>
    <w:rsid w:val="001570AB"/>
    <w:rsid w:val="00157126"/>
    <w:rsid w:val="00160148"/>
    <w:rsid w:val="001603DD"/>
    <w:rsid w:val="00160746"/>
    <w:rsid w:val="001607C3"/>
    <w:rsid w:val="00160CE8"/>
    <w:rsid w:val="00160D4F"/>
    <w:rsid w:val="00160EA6"/>
    <w:rsid w:val="00160EC9"/>
    <w:rsid w:val="00160F75"/>
    <w:rsid w:val="00160FE1"/>
    <w:rsid w:val="00161770"/>
    <w:rsid w:val="00162331"/>
    <w:rsid w:val="00162446"/>
    <w:rsid w:val="0016257A"/>
    <w:rsid w:val="00162676"/>
    <w:rsid w:val="00162679"/>
    <w:rsid w:val="00162799"/>
    <w:rsid w:val="00162BBD"/>
    <w:rsid w:val="00162CA1"/>
    <w:rsid w:val="00163076"/>
    <w:rsid w:val="00163154"/>
    <w:rsid w:val="00163255"/>
    <w:rsid w:val="00163841"/>
    <w:rsid w:val="00163BEC"/>
    <w:rsid w:val="00164492"/>
    <w:rsid w:val="00165EC3"/>
    <w:rsid w:val="00166127"/>
    <w:rsid w:val="001663E9"/>
    <w:rsid w:val="00166732"/>
    <w:rsid w:val="00166DE8"/>
    <w:rsid w:val="00167011"/>
    <w:rsid w:val="00167242"/>
    <w:rsid w:val="00170676"/>
    <w:rsid w:val="00170944"/>
    <w:rsid w:val="00170B80"/>
    <w:rsid w:val="00170E2C"/>
    <w:rsid w:val="00171011"/>
    <w:rsid w:val="0017103E"/>
    <w:rsid w:val="0017103F"/>
    <w:rsid w:val="00171118"/>
    <w:rsid w:val="00171875"/>
    <w:rsid w:val="00171C9C"/>
    <w:rsid w:val="00172775"/>
    <w:rsid w:val="00172830"/>
    <w:rsid w:val="00172A1D"/>
    <w:rsid w:val="00172EFB"/>
    <w:rsid w:val="001731A8"/>
    <w:rsid w:val="00174AA6"/>
    <w:rsid w:val="00174AC4"/>
    <w:rsid w:val="00175209"/>
    <w:rsid w:val="00175763"/>
    <w:rsid w:val="00176A6D"/>
    <w:rsid w:val="00176CA9"/>
    <w:rsid w:val="00176D67"/>
    <w:rsid w:val="00176F4A"/>
    <w:rsid w:val="001778F1"/>
    <w:rsid w:val="0018002E"/>
    <w:rsid w:val="001800B4"/>
    <w:rsid w:val="00180EA9"/>
    <w:rsid w:val="001815AF"/>
    <w:rsid w:val="001815E0"/>
    <w:rsid w:val="00181C3A"/>
    <w:rsid w:val="00181D5C"/>
    <w:rsid w:val="00182407"/>
    <w:rsid w:val="00182D61"/>
    <w:rsid w:val="00182E07"/>
    <w:rsid w:val="00183084"/>
    <w:rsid w:val="001832A2"/>
    <w:rsid w:val="001832EE"/>
    <w:rsid w:val="001832EF"/>
    <w:rsid w:val="001842F1"/>
    <w:rsid w:val="001843F5"/>
    <w:rsid w:val="00184702"/>
    <w:rsid w:val="00184994"/>
    <w:rsid w:val="00184D13"/>
    <w:rsid w:val="00184FAC"/>
    <w:rsid w:val="001859F5"/>
    <w:rsid w:val="00185E56"/>
    <w:rsid w:val="00185EEE"/>
    <w:rsid w:val="00186A40"/>
    <w:rsid w:val="00186D27"/>
    <w:rsid w:val="00187DCF"/>
    <w:rsid w:val="001900C5"/>
    <w:rsid w:val="00190183"/>
    <w:rsid w:val="00190209"/>
    <w:rsid w:val="001903B6"/>
    <w:rsid w:val="001912EE"/>
    <w:rsid w:val="00191333"/>
    <w:rsid w:val="0019143E"/>
    <w:rsid w:val="001924E0"/>
    <w:rsid w:val="00193178"/>
    <w:rsid w:val="00193837"/>
    <w:rsid w:val="00193A02"/>
    <w:rsid w:val="00193A84"/>
    <w:rsid w:val="00193EFF"/>
    <w:rsid w:val="00194D39"/>
    <w:rsid w:val="00194F7C"/>
    <w:rsid w:val="001953A3"/>
    <w:rsid w:val="0019590E"/>
    <w:rsid w:val="00195CAF"/>
    <w:rsid w:val="001961F1"/>
    <w:rsid w:val="00196893"/>
    <w:rsid w:val="001969E2"/>
    <w:rsid w:val="00196A7A"/>
    <w:rsid w:val="00197261"/>
    <w:rsid w:val="001974E8"/>
    <w:rsid w:val="00197F25"/>
    <w:rsid w:val="001A034F"/>
    <w:rsid w:val="001A093E"/>
    <w:rsid w:val="001A14AC"/>
    <w:rsid w:val="001A1AB8"/>
    <w:rsid w:val="001A1CDF"/>
    <w:rsid w:val="001A23E1"/>
    <w:rsid w:val="001A2DA8"/>
    <w:rsid w:val="001A38EC"/>
    <w:rsid w:val="001A3B6B"/>
    <w:rsid w:val="001A44C1"/>
    <w:rsid w:val="001A44F8"/>
    <w:rsid w:val="001A4715"/>
    <w:rsid w:val="001A4B65"/>
    <w:rsid w:val="001A4CC9"/>
    <w:rsid w:val="001A6183"/>
    <w:rsid w:val="001A6252"/>
    <w:rsid w:val="001A6629"/>
    <w:rsid w:val="001A6EA4"/>
    <w:rsid w:val="001A703E"/>
    <w:rsid w:val="001A732F"/>
    <w:rsid w:val="001A7910"/>
    <w:rsid w:val="001B0371"/>
    <w:rsid w:val="001B043B"/>
    <w:rsid w:val="001B07C0"/>
    <w:rsid w:val="001B0F8B"/>
    <w:rsid w:val="001B1AAC"/>
    <w:rsid w:val="001B2A70"/>
    <w:rsid w:val="001B2BEE"/>
    <w:rsid w:val="001B2D84"/>
    <w:rsid w:val="001B30E7"/>
    <w:rsid w:val="001B3796"/>
    <w:rsid w:val="001B3CE2"/>
    <w:rsid w:val="001B5C71"/>
    <w:rsid w:val="001B67DD"/>
    <w:rsid w:val="001B78B3"/>
    <w:rsid w:val="001B7C69"/>
    <w:rsid w:val="001C107C"/>
    <w:rsid w:val="001C185C"/>
    <w:rsid w:val="001C191A"/>
    <w:rsid w:val="001C19A6"/>
    <w:rsid w:val="001C1FBF"/>
    <w:rsid w:val="001C275F"/>
    <w:rsid w:val="001C29DE"/>
    <w:rsid w:val="001C2A5F"/>
    <w:rsid w:val="001C2B2B"/>
    <w:rsid w:val="001C3282"/>
    <w:rsid w:val="001C359B"/>
    <w:rsid w:val="001C38C0"/>
    <w:rsid w:val="001C39C9"/>
    <w:rsid w:val="001C3D26"/>
    <w:rsid w:val="001C3E6E"/>
    <w:rsid w:val="001C48CB"/>
    <w:rsid w:val="001C5772"/>
    <w:rsid w:val="001C5C57"/>
    <w:rsid w:val="001C5D8B"/>
    <w:rsid w:val="001C6270"/>
    <w:rsid w:val="001C635F"/>
    <w:rsid w:val="001C6461"/>
    <w:rsid w:val="001C665F"/>
    <w:rsid w:val="001C6A39"/>
    <w:rsid w:val="001C6B1B"/>
    <w:rsid w:val="001C6ECD"/>
    <w:rsid w:val="001C7053"/>
    <w:rsid w:val="001C7856"/>
    <w:rsid w:val="001D01B5"/>
    <w:rsid w:val="001D0EDA"/>
    <w:rsid w:val="001D0F66"/>
    <w:rsid w:val="001D1176"/>
    <w:rsid w:val="001D13CA"/>
    <w:rsid w:val="001D1AF3"/>
    <w:rsid w:val="001D20D4"/>
    <w:rsid w:val="001D2499"/>
    <w:rsid w:val="001D258E"/>
    <w:rsid w:val="001D2CDD"/>
    <w:rsid w:val="001D2D07"/>
    <w:rsid w:val="001D2E3F"/>
    <w:rsid w:val="001D3D53"/>
    <w:rsid w:val="001D3F7E"/>
    <w:rsid w:val="001D40BF"/>
    <w:rsid w:val="001D4632"/>
    <w:rsid w:val="001D49BA"/>
    <w:rsid w:val="001D4A5F"/>
    <w:rsid w:val="001D56F4"/>
    <w:rsid w:val="001D57A3"/>
    <w:rsid w:val="001D6CEC"/>
    <w:rsid w:val="001E02AF"/>
    <w:rsid w:val="001E0DF9"/>
    <w:rsid w:val="001E2341"/>
    <w:rsid w:val="001E264D"/>
    <w:rsid w:val="001E2722"/>
    <w:rsid w:val="001E2E48"/>
    <w:rsid w:val="001E3EFD"/>
    <w:rsid w:val="001E46D1"/>
    <w:rsid w:val="001E5736"/>
    <w:rsid w:val="001E5CF1"/>
    <w:rsid w:val="001E5E5B"/>
    <w:rsid w:val="001E730C"/>
    <w:rsid w:val="001E74C0"/>
    <w:rsid w:val="001E75CC"/>
    <w:rsid w:val="001E7DEA"/>
    <w:rsid w:val="001F0858"/>
    <w:rsid w:val="001F097D"/>
    <w:rsid w:val="001F0CCB"/>
    <w:rsid w:val="001F1AD0"/>
    <w:rsid w:val="001F1B21"/>
    <w:rsid w:val="001F2268"/>
    <w:rsid w:val="001F2413"/>
    <w:rsid w:val="001F24CD"/>
    <w:rsid w:val="001F2E5A"/>
    <w:rsid w:val="001F37A9"/>
    <w:rsid w:val="001F3B24"/>
    <w:rsid w:val="001F3CA3"/>
    <w:rsid w:val="001F458E"/>
    <w:rsid w:val="001F46FA"/>
    <w:rsid w:val="001F4A99"/>
    <w:rsid w:val="001F4D2B"/>
    <w:rsid w:val="001F5064"/>
    <w:rsid w:val="001F51B2"/>
    <w:rsid w:val="001F5502"/>
    <w:rsid w:val="001F590D"/>
    <w:rsid w:val="001F5CEA"/>
    <w:rsid w:val="001F69E3"/>
    <w:rsid w:val="001F7030"/>
    <w:rsid w:val="001F7362"/>
    <w:rsid w:val="001F76AF"/>
    <w:rsid w:val="001F7B45"/>
    <w:rsid w:val="002010F8"/>
    <w:rsid w:val="0020120E"/>
    <w:rsid w:val="00201824"/>
    <w:rsid w:val="002018B6"/>
    <w:rsid w:val="00202E18"/>
    <w:rsid w:val="002039A6"/>
    <w:rsid w:val="00203BAA"/>
    <w:rsid w:val="00203ED8"/>
    <w:rsid w:val="00205FBE"/>
    <w:rsid w:val="0020648F"/>
    <w:rsid w:val="0020688B"/>
    <w:rsid w:val="00206C7D"/>
    <w:rsid w:val="002070F0"/>
    <w:rsid w:val="002076D4"/>
    <w:rsid w:val="0020796C"/>
    <w:rsid w:val="00207B1B"/>
    <w:rsid w:val="00207CDE"/>
    <w:rsid w:val="00207D68"/>
    <w:rsid w:val="00207F0F"/>
    <w:rsid w:val="002100DB"/>
    <w:rsid w:val="002104BD"/>
    <w:rsid w:val="0021066A"/>
    <w:rsid w:val="00210A07"/>
    <w:rsid w:val="00211781"/>
    <w:rsid w:val="00211945"/>
    <w:rsid w:val="002120B3"/>
    <w:rsid w:val="0021252B"/>
    <w:rsid w:val="00212942"/>
    <w:rsid w:val="00213738"/>
    <w:rsid w:val="00214394"/>
    <w:rsid w:val="00214E6F"/>
    <w:rsid w:val="00215FA4"/>
    <w:rsid w:val="0021620C"/>
    <w:rsid w:val="00216273"/>
    <w:rsid w:val="00216835"/>
    <w:rsid w:val="00216999"/>
    <w:rsid w:val="00216A7E"/>
    <w:rsid w:val="00217820"/>
    <w:rsid w:val="00217BA8"/>
    <w:rsid w:val="00217F3E"/>
    <w:rsid w:val="002202A3"/>
    <w:rsid w:val="00220B78"/>
    <w:rsid w:val="00220DE2"/>
    <w:rsid w:val="00220F8F"/>
    <w:rsid w:val="002211A8"/>
    <w:rsid w:val="00221431"/>
    <w:rsid w:val="002214BE"/>
    <w:rsid w:val="00221ABF"/>
    <w:rsid w:val="00221E06"/>
    <w:rsid w:val="00222ACF"/>
    <w:rsid w:val="00222CBA"/>
    <w:rsid w:val="002231AD"/>
    <w:rsid w:val="00223390"/>
    <w:rsid w:val="002237C7"/>
    <w:rsid w:val="0022392B"/>
    <w:rsid w:val="00223B7E"/>
    <w:rsid w:val="00223E61"/>
    <w:rsid w:val="00223F28"/>
    <w:rsid w:val="002240C4"/>
    <w:rsid w:val="002240F4"/>
    <w:rsid w:val="002241CB"/>
    <w:rsid w:val="002242EB"/>
    <w:rsid w:val="00224311"/>
    <w:rsid w:val="0022445A"/>
    <w:rsid w:val="002244A2"/>
    <w:rsid w:val="002249E7"/>
    <w:rsid w:val="00224B23"/>
    <w:rsid w:val="00224EBA"/>
    <w:rsid w:val="002251D9"/>
    <w:rsid w:val="00225957"/>
    <w:rsid w:val="00225C6F"/>
    <w:rsid w:val="00225D95"/>
    <w:rsid w:val="00226020"/>
    <w:rsid w:val="0022649F"/>
    <w:rsid w:val="00226531"/>
    <w:rsid w:val="00226DCA"/>
    <w:rsid w:val="00227A4A"/>
    <w:rsid w:val="002305FC"/>
    <w:rsid w:val="00230D25"/>
    <w:rsid w:val="00231292"/>
    <w:rsid w:val="0023142A"/>
    <w:rsid w:val="00231953"/>
    <w:rsid w:val="00232257"/>
    <w:rsid w:val="0023290E"/>
    <w:rsid w:val="00232BEE"/>
    <w:rsid w:val="00232D4E"/>
    <w:rsid w:val="00233D77"/>
    <w:rsid w:val="002340AF"/>
    <w:rsid w:val="002342FA"/>
    <w:rsid w:val="00234545"/>
    <w:rsid w:val="00234835"/>
    <w:rsid w:val="00234CC0"/>
    <w:rsid w:val="00234F7D"/>
    <w:rsid w:val="0023536C"/>
    <w:rsid w:val="00235593"/>
    <w:rsid w:val="00235870"/>
    <w:rsid w:val="002358BB"/>
    <w:rsid w:val="00235D90"/>
    <w:rsid w:val="002363E6"/>
    <w:rsid w:val="00236E3B"/>
    <w:rsid w:val="002371D0"/>
    <w:rsid w:val="00237378"/>
    <w:rsid w:val="002373E7"/>
    <w:rsid w:val="0024026D"/>
    <w:rsid w:val="00240295"/>
    <w:rsid w:val="002404EF"/>
    <w:rsid w:val="0024088A"/>
    <w:rsid w:val="00240D10"/>
    <w:rsid w:val="002418A8"/>
    <w:rsid w:val="0024206E"/>
    <w:rsid w:val="00242C2D"/>
    <w:rsid w:val="00242EE4"/>
    <w:rsid w:val="002435D6"/>
    <w:rsid w:val="00243B7A"/>
    <w:rsid w:val="00243D9D"/>
    <w:rsid w:val="00243E40"/>
    <w:rsid w:val="00243E5D"/>
    <w:rsid w:val="00243E69"/>
    <w:rsid w:val="00244DB5"/>
    <w:rsid w:val="0024570B"/>
    <w:rsid w:val="00245E76"/>
    <w:rsid w:val="00245F3D"/>
    <w:rsid w:val="00246575"/>
    <w:rsid w:val="00246D9F"/>
    <w:rsid w:val="002474D6"/>
    <w:rsid w:val="00247502"/>
    <w:rsid w:val="00247C57"/>
    <w:rsid w:val="00247DD2"/>
    <w:rsid w:val="00247FD6"/>
    <w:rsid w:val="002502F2"/>
    <w:rsid w:val="00250488"/>
    <w:rsid w:val="0025075B"/>
    <w:rsid w:val="00250805"/>
    <w:rsid w:val="00250B4E"/>
    <w:rsid w:val="002510E7"/>
    <w:rsid w:val="00251240"/>
    <w:rsid w:val="0025229B"/>
    <w:rsid w:val="00252367"/>
    <w:rsid w:val="00252547"/>
    <w:rsid w:val="00252CB8"/>
    <w:rsid w:val="00252CD0"/>
    <w:rsid w:val="00252DA9"/>
    <w:rsid w:val="00252E69"/>
    <w:rsid w:val="002531D9"/>
    <w:rsid w:val="002533AD"/>
    <w:rsid w:val="00253C8B"/>
    <w:rsid w:val="00254523"/>
    <w:rsid w:val="00254BD3"/>
    <w:rsid w:val="00254D44"/>
    <w:rsid w:val="002558B1"/>
    <w:rsid w:val="002558C1"/>
    <w:rsid w:val="00256528"/>
    <w:rsid w:val="0025683D"/>
    <w:rsid w:val="00257118"/>
    <w:rsid w:val="00257171"/>
    <w:rsid w:val="00257651"/>
    <w:rsid w:val="002579DE"/>
    <w:rsid w:val="00260B6B"/>
    <w:rsid w:val="00261589"/>
    <w:rsid w:val="0026207A"/>
    <w:rsid w:val="0026334E"/>
    <w:rsid w:val="002637D3"/>
    <w:rsid w:val="00263957"/>
    <w:rsid w:val="00263DC2"/>
    <w:rsid w:val="00263EF8"/>
    <w:rsid w:val="00264529"/>
    <w:rsid w:val="00264CFE"/>
    <w:rsid w:val="002653AE"/>
    <w:rsid w:val="002657E9"/>
    <w:rsid w:val="00265E7C"/>
    <w:rsid w:val="00266261"/>
    <w:rsid w:val="002672CB"/>
    <w:rsid w:val="00267C69"/>
    <w:rsid w:val="00267E07"/>
    <w:rsid w:val="00270402"/>
    <w:rsid w:val="00270751"/>
    <w:rsid w:val="00270ABC"/>
    <w:rsid w:val="00270B2B"/>
    <w:rsid w:val="00270C8C"/>
    <w:rsid w:val="00271366"/>
    <w:rsid w:val="002713C5"/>
    <w:rsid w:val="002714A0"/>
    <w:rsid w:val="0027161D"/>
    <w:rsid w:val="0027173C"/>
    <w:rsid w:val="00271746"/>
    <w:rsid w:val="002717F2"/>
    <w:rsid w:val="00271A5E"/>
    <w:rsid w:val="0027223C"/>
    <w:rsid w:val="0027265A"/>
    <w:rsid w:val="00273126"/>
    <w:rsid w:val="00273B12"/>
    <w:rsid w:val="00273C46"/>
    <w:rsid w:val="00273E38"/>
    <w:rsid w:val="00274110"/>
    <w:rsid w:val="0027431D"/>
    <w:rsid w:val="00274CC5"/>
    <w:rsid w:val="00275669"/>
    <w:rsid w:val="00276071"/>
    <w:rsid w:val="002763F0"/>
    <w:rsid w:val="00276588"/>
    <w:rsid w:val="0027677A"/>
    <w:rsid w:val="002771F3"/>
    <w:rsid w:val="002776AD"/>
    <w:rsid w:val="00277855"/>
    <w:rsid w:val="00277A45"/>
    <w:rsid w:val="00277B98"/>
    <w:rsid w:val="002813D9"/>
    <w:rsid w:val="00281D3C"/>
    <w:rsid w:val="002823C0"/>
    <w:rsid w:val="00282769"/>
    <w:rsid w:val="00283D3A"/>
    <w:rsid w:val="002840A1"/>
    <w:rsid w:val="00284132"/>
    <w:rsid w:val="00284617"/>
    <w:rsid w:val="0028662E"/>
    <w:rsid w:val="002866AF"/>
    <w:rsid w:val="002872F4"/>
    <w:rsid w:val="00287601"/>
    <w:rsid w:val="002878FB"/>
    <w:rsid w:val="002879B8"/>
    <w:rsid w:val="00290240"/>
    <w:rsid w:val="00290E9C"/>
    <w:rsid w:val="00290F16"/>
    <w:rsid w:val="0029210E"/>
    <w:rsid w:val="00292925"/>
    <w:rsid w:val="002929F0"/>
    <w:rsid w:val="00292D88"/>
    <w:rsid w:val="002935F3"/>
    <w:rsid w:val="0029386D"/>
    <w:rsid w:val="00293A88"/>
    <w:rsid w:val="00293AEB"/>
    <w:rsid w:val="002942C3"/>
    <w:rsid w:val="00294387"/>
    <w:rsid w:val="0029449A"/>
    <w:rsid w:val="00294D47"/>
    <w:rsid w:val="00295590"/>
    <w:rsid w:val="00295631"/>
    <w:rsid w:val="00295D21"/>
    <w:rsid w:val="00296448"/>
    <w:rsid w:val="0029696E"/>
    <w:rsid w:val="00297916"/>
    <w:rsid w:val="00297D14"/>
    <w:rsid w:val="00297F1F"/>
    <w:rsid w:val="002A011B"/>
    <w:rsid w:val="002A0233"/>
    <w:rsid w:val="002A045B"/>
    <w:rsid w:val="002A066F"/>
    <w:rsid w:val="002A06D5"/>
    <w:rsid w:val="002A075F"/>
    <w:rsid w:val="002A0DF2"/>
    <w:rsid w:val="002A18FE"/>
    <w:rsid w:val="002A1C4C"/>
    <w:rsid w:val="002A1CE0"/>
    <w:rsid w:val="002A2790"/>
    <w:rsid w:val="002A27BE"/>
    <w:rsid w:val="002A2845"/>
    <w:rsid w:val="002A3454"/>
    <w:rsid w:val="002A44A8"/>
    <w:rsid w:val="002A4668"/>
    <w:rsid w:val="002A47E8"/>
    <w:rsid w:val="002A47FC"/>
    <w:rsid w:val="002A50AD"/>
    <w:rsid w:val="002A69E3"/>
    <w:rsid w:val="002A7738"/>
    <w:rsid w:val="002A7D4B"/>
    <w:rsid w:val="002B00FF"/>
    <w:rsid w:val="002B0268"/>
    <w:rsid w:val="002B0883"/>
    <w:rsid w:val="002B0A0C"/>
    <w:rsid w:val="002B0C5E"/>
    <w:rsid w:val="002B1D24"/>
    <w:rsid w:val="002B21D7"/>
    <w:rsid w:val="002B346D"/>
    <w:rsid w:val="002B39D5"/>
    <w:rsid w:val="002B3D98"/>
    <w:rsid w:val="002B3E69"/>
    <w:rsid w:val="002B41E8"/>
    <w:rsid w:val="002B4464"/>
    <w:rsid w:val="002B4AED"/>
    <w:rsid w:val="002B556A"/>
    <w:rsid w:val="002B5D45"/>
    <w:rsid w:val="002B6037"/>
    <w:rsid w:val="002B6425"/>
    <w:rsid w:val="002B6428"/>
    <w:rsid w:val="002B6810"/>
    <w:rsid w:val="002B6AFD"/>
    <w:rsid w:val="002B6B9E"/>
    <w:rsid w:val="002B6BCF"/>
    <w:rsid w:val="002B70C1"/>
    <w:rsid w:val="002B7900"/>
    <w:rsid w:val="002B7C4B"/>
    <w:rsid w:val="002C0975"/>
    <w:rsid w:val="002C1529"/>
    <w:rsid w:val="002C15C5"/>
    <w:rsid w:val="002C1BD4"/>
    <w:rsid w:val="002C2DC9"/>
    <w:rsid w:val="002C2EE7"/>
    <w:rsid w:val="002C3181"/>
    <w:rsid w:val="002C3369"/>
    <w:rsid w:val="002C362D"/>
    <w:rsid w:val="002C43E8"/>
    <w:rsid w:val="002C4B28"/>
    <w:rsid w:val="002C4F00"/>
    <w:rsid w:val="002C5768"/>
    <w:rsid w:val="002C5ADA"/>
    <w:rsid w:val="002C5CC1"/>
    <w:rsid w:val="002C636B"/>
    <w:rsid w:val="002C64B1"/>
    <w:rsid w:val="002C6AA8"/>
    <w:rsid w:val="002C7A45"/>
    <w:rsid w:val="002C7E4F"/>
    <w:rsid w:val="002D0913"/>
    <w:rsid w:val="002D0B2E"/>
    <w:rsid w:val="002D0C49"/>
    <w:rsid w:val="002D1380"/>
    <w:rsid w:val="002D1AA0"/>
    <w:rsid w:val="002D2471"/>
    <w:rsid w:val="002D281A"/>
    <w:rsid w:val="002D2D7A"/>
    <w:rsid w:val="002D3146"/>
    <w:rsid w:val="002D39E4"/>
    <w:rsid w:val="002D3A9F"/>
    <w:rsid w:val="002D4554"/>
    <w:rsid w:val="002D5080"/>
    <w:rsid w:val="002D543F"/>
    <w:rsid w:val="002D6151"/>
    <w:rsid w:val="002D652A"/>
    <w:rsid w:val="002D6792"/>
    <w:rsid w:val="002D67CA"/>
    <w:rsid w:val="002D77D0"/>
    <w:rsid w:val="002E0205"/>
    <w:rsid w:val="002E0777"/>
    <w:rsid w:val="002E0D8B"/>
    <w:rsid w:val="002E1471"/>
    <w:rsid w:val="002E1D62"/>
    <w:rsid w:val="002E1D89"/>
    <w:rsid w:val="002E214F"/>
    <w:rsid w:val="002E2235"/>
    <w:rsid w:val="002E2410"/>
    <w:rsid w:val="002E264E"/>
    <w:rsid w:val="002E2DCF"/>
    <w:rsid w:val="002E35D1"/>
    <w:rsid w:val="002E39B6"/>
    <w:rsid w:val="002E56EA"/>
    <w:rsid w:val="002E5FCB"/>
    <w:rsid w:val="002E6ABF"/>
    <w:rsid w:val="002E70C3"/>
    <w:rsid w:val="002E71F9"/>
    <w:rsid w:val="002E7393"/>
    <w:rsid w:val="002F01F9"/>
    <w:rsid w:val="002F037E"/>
    <w:rsid w:val="002F0F09"/>
    <w:rsid w:val="002F151F"/>
    <w:rsid w:val="002F180B"/>
    <w:rsid w:val="002F1860"/>
    <w:rsid w:val="002F19E0"/>
    <w:rsid w:val="002F239E"/>
    <w:rsid w:val="002F296E"/>
    <w:rsid w:val="002F2C58"/>
    <w:rsid w:val="002F2CF2"/>
    <w:rsid w:val="002F311C"/>
    <w:rsid w:val="002F319E"/>
    <w:rsid w:val="002F3B6F"/>
    <w:rsid w:val="002F3C43"/>
    <w:rsid w:val="002F4239"/>
    <w:rsid w:val="002F4851"/>
    <w:rsid w:val="002F4FF0"/>
    <w:rsid w:val="002F537F"/>
    <w:rsid w:val="002F54A1"/>
    <w:rsid w:val="002F5C1E"/>
    <w:rsid w:val="002F5DA6"/>
    <w:rsid w:val="002F60B3"/>
    <w:rsid w:val="002F6287"/>
    <w:rsid w:val="002F694F"/>
    <w:rsid w:val="002F6C29"/>
    <w:rsid w:val="002F7021"/>
    <w:rsid w:val="002F767E"/>
    <w:rsid w:val="002F7F39"/>
    <w:rsid w:val="00300194"/>
    <w:rsid w:val="00300E12"/>
    <w:rsid w:val="00301A25"/>
    <w:rsid w:val="00301A3B"/>
    <w:rsid w:val="00301B4E"/>
    <w:rsid w:val="003027BE"/>
    <w:rsid w:val="0030324D"/>
    <w:rsid w:val="0030375B"/>
    <w:rsid w:val="00303AA1"/>
    <w:rsid w:val="00304239"/>
    <w:rsid w:val="00304D26"/>
    <w:rsid w:val="00305303"/>
    <w:rsid w:val="0030550E"/>
    <w:rsid w:val="0030565D"/>
    <w:rsid w:val="00305864"/>
    <w:rsid w:val="00305929"/>
    <w:rsid w:val="0030593F"/>
    <w:rsid w:val="0030667D"/>
    <w:rsid w:val="003067B6"/>
    <w:rsid w:val="003077BF"/>
    <w:rsid w:val="00307A30"/>
    <w:rsid w:val="00307F28"/>
    <w:rsid w:val="00310DBE"/>
    <w:rsid w:val="00310E1A"/>
    <w:rsid w:val="00310EA1"/>
    <w:rsid w:val="003116AC"/>
    <w:rsid w:val="003118BA"/>
    <w:rsid w:val="00311B77"/>
    <w:rsid w:val="00311EA0"/>
    <w:rsid w:val="00312900"/>
    <w:rsid w:val="00312994"/>
    <w:rsid w:val="00313583"/>
    <w:rsid w:val="0031442B"/>
    <w:rsid w:val="003149E0"/>
    <w:rsid w:val="00314F29"/>
    <w:rsid w:val="0031571C"/>
    <w:rsid w:val="00315882"/>
    <w:rsid w:val="00315A4C"/>
    <w:rsid w:val="00315A85"/>
    <w:rsid w:val="00316498"/>
    <w:rsid w:val="003166CC"/>
    <w:rsid w:val="003168B9"/>
    <w:rsid w:val="0031692A"/>
    <w:rsid w:val="00316A5B"/>
    <w:rsid w:val="00316F55"/>
    <w:rsid w:val="003170DD"/>
    <w:rsid w:val="00317C04"/>
    <w:rsid w:val="00317C0C"/>
    <w:rsid w:val="00317F54"/>
    <w:rsid w:val="003202F4"/>
    <w:rsid w:val="00320D26"/>
    <w:rsid w:val="003214C1"/>
    <w:rsid w:val="00321C3A"/>
    <w:rsid w:val="0032270E"/>
    <w:rsid w:val="00322740"/>
    <w:rsid w:val="00322C51"/>
    <w:rsid w:val="00323869"/>
    <w:rsid w:val="00323AB0"/>
    <w:rsid w:val="00323C02"/>
    <w:rsid w:val="00323F81"/>
    <w:rsid w:val="00324BAB"/>
    <w:rsid w:val="0032555B"/>
    <w:rsid w:val="00325E1C"/>
    <w:rsid w:val="00326052"/>
    <w:rsid w:val="003262A9"/>
    <w:rsid w:val="00326786"/>
    <w:rsid w:val="0032693B"/>
    <w:rsid w:val="00326FE3"/>
    <w:rsid w:val="003276A2"/>
    <w:rsid w:val="00327E7A"/>
    <w:rsid w:val="00330061"/>
    <w:rsid w:val="003300D0"/>
    <w:rsid w:val="003300F6"/>
    <w:rsid w:val="00330758"/>
    <w:rsid w:val="00331181"/>
    <w:rsid w:val="0033171F"/>
    <w:rsid w:val="0033194D"/>
    <w:rsid w:val="003319CA"/>
    <w:rsid w:val="003319D7"/>
    <w:rsid w:val="003326D6"/>
    <w:rsid w:val="00333B3C"/>
    <w:rsid w:val="00334B8D"/>
    <w:rsid w:val="00334C6B"/>
    <w:rsid w:val="0033572A"/>
    <w:rsid w:val="00335B5E"/>
    <w:rsid w:val="00336272"/>
    <w:rsid w:val="0033695F"/>
    <w:rsid w:val="00336B93"/>
    <w:rsid w:val="00336C00"/>
    <w:rsid w:val="00336DFE"/>
    <w:rsid w:val="003370EF"/>
    <w:rsid w:val="00337310"/>
    <w:rsid w:val="003375E9"/>
    <w:rsid w:val="0033764F"/>
    <w:rsid w:val="0033780E"/>
    <w:rsid w:val="00340831"/>
    <w:rsid w:val="00340C63"/>
    <w:rsid w:val="003411D3"/>
    <w:rsid w:val="003420C4"/>
    <w:rsid w:val="00342B6A"/>
    <w:rsid w:val="003431F1"/>
    <w:rsid w:val="00343617"/>
    <w:rsid w:val="00343650"/>
    <w:rsid w:val="00343666"/>
    <w:rsid w:val="0034390D"/>
    <w:rsid w:val="00344091"/>
    <w:rsid w:val="003447DB"/>
    <w:rsid w:val="00344F25"/>
    <w:rsid w:val="003452E1"/>
    <w:rsid w:val="00345499"/>
    <w:rsid w:val="00345D41"/>
    <w:rsid w:val="003460B0"/>
    <w:rsid w:val="00346B9E"/>
    <w:rsid w:val="00347457"/>
    <w:rsid w:val="0034767C"/>
    <w:rsid w:val="00347F25"/>
    <w:rsid w:val="00347FB0"/>
    <w:rsid w:val="00350352"/>
    <w:rsid w:val="00350727"/>
    <w:rsid w:val="0035079B"/>
    <w:rsid w:val="00350FD0"/>
    <w:rsid w:val="00351D35"/>
    <w:rsid w:val="00352821"/>
    <w:rsid w:val="00352DA0"/>
    <w:rsid w:val="003533B4"/>
    <w:rsid w:val="00353885"/>
    <w:rsid w:val="00353DDB"/>
    <w:rsid w:val="0035440F"/>
    <w:rsid w:val="00354CA1"/>
    <w:rsid w:val="00354ED6"/>
    <w:rsid w:val="00354F7C"/>
    <w:rsid w:val="00355BC0"/>
    <w:rsid w:val="00356375"/>
    <w:rsid w:val="0035676E"/>
    <w:rsid w:val="0035690F"/>
    <w:rsid w:val="00356B58"/>
    <w:rsid w:val="00357356"/>
    <w:rsid w:val="00357E53"/>
    <w:rsid w:val="00357ECF"/>
    <w:rsid w:val="0036006A"/>
    <w:rsid w:val="0036007B"/>
    <w:rsid w:val="00360837"/>
    <w:rsid w:val="00360BBB"/>
    <w:rsid w:val="00360C70"/>
    <w:rsid w:val="0036141D"/>
    <w:rsid w:val="00361745"/>
    <w:rsid w:val="0036180F"/>
    <w:rsid w:val="00361D58"/>
    <w:rsid w:val="003620E3"/>
    <w:rsid w:val="00362E6C"/>
    <w:rsid w:val="0036306C"/>
    <w:rsid w:val="0036389F"/>
    <w:rsid w:val="00363B85"/>
    <w:rsid w:val="00363EBF"/>
    <w:rsid w:val="003640B9"/>
    <w:rsid w:val="003642A5"/>
    <w:rsid w:val="00364373"/>
    <w:rsid w:val="00364482"/>
    <w:rsid w:val="003645FC"/>
    <w:rsid w:val="0036486E"/>
    <w:rsid w:val="003655C7"/>
    <w:rsid w:val="0036564A"/>
    <w:rsid w:val="003656EA"/>
    <w:rsid w:val="003656F4"/>
    <w:rsid w:val="00365A7C"/>
    <w:rsid w:val="00365BEA"/>
    <w:rsid w:val="00365F05"/>
    <w:rsid w:val="0036601B"/>
    <w:rsid w:val="00366A6B"/>
    <w:rsid w:val="00366C37"/>
    <w:rsid w:val="003678AF"/>
    <w:rsid w:val="00367D0F"/>
    <w:rsid w:val="00367D4B"/>
    <w:rsid w:val="003702D1"/>
    <w:rsid w:val="003704E7"/>
    <w:rsid w:val="003705FA"/>
    <w:rsid w:val="00370A1B"/>
    <w:rsid w:val="0037154B"/>
    <w:rsid w:val="0037179F"/>
    <w:rsid w:val="003719DB"/>
    <w:rsid w:val="003724CD"/>
    <w:rsid w:val="003728C7"/>
    <w:rsid w:val="00372A4F"/>
    <w:rsid w:val="00372CE1"/>
    <w:rsid w:val="00372DF0"/>
    <w:rsid w:val="00373171"/>
    <w:rsid w:val="0037334B"/>
    <w:rsid w:val="00374186"/>
    <w:rsid w:val="0037455A"/>
    <w:rsid w:val="003745DD"/>
    <w:rsid w:val="003747C9"/>
    <w:rsid w:val="003748BD"/>
    <w:rsid w:val="00374926"/>
    <w:rsid w:val="00374976"/>
    <w:rsid w:val="003751C5"/>
    <w:rsid w:val="00375264"/>
    <w:rsid w:val="003756E4"/>
    <w:rsid w:val="00376298"/>
    <w:rsid w:val="00376705"/>
    <w:rsid w:val="00376959"/>
    <w:rsid w:val="003769D7"/>
    <w:rsid w:val="00376E25"/>
    <w:rsid w:val="00381008"/>
    <w:rsid w:val="003830DD"/>
    <w:rsid w:val="003835CD"/>
    <w:rsid w:val="00383991"/>
    <w:rsid w:val="00383B76"/>
    <w:rsid w:val="00383C32"/>
    <w:rsid w:val="00383E32"/>
    <w:rsid w:val="0038423A"/>
    <w:rsid w:val="0038510C"/>
    <w:rsid w:val="00385294"/>
    <w:rsid w:val="00385DFC"/>
    <w:rsid w:val="00386281"/>
    <w:rsid w:val="003867AA"/>
    <w:rsid w:val="00386AC1"/>
    <w:rsid w:val="00386E99"/>
    <w:rsid w:val="00386F38"/>
    <w:rsid w:val="0038706B"/>
    <w:rsid w:val="00387A2E"/>
    <w:rsid w:val="00387C9F"/>
    <w:rsid w:val="00387F90"/>
    <w:rsid w:val="003903BE"/>
    <w:rsid w:val="00390896"/>
    <w:rsid w:val="00390A93"/>
    <w:rsid w:val="00390BCC"/>
    <w:rsid w:val="00390F01"/>
    <w:rsid w:val="003914E2"/>
    <w:rsid w:val="00391A73"/>
    <w:rsid w:val="00392556"/>
    <w:rsid w:val="00392826"/>
    <w:rsid w:val="00392848"/>
    <w:rsid w:val="00392A47"/>
    <w:rsid w:val="00392BBB"/>
    <w:rsid w:val="00392BD1"/>
    <w:rsid w:val="00393679"/>
    <w:rsid w:val="0039407B"/>
    <w:rsid w:val="00394774"/>
    <w:rsid w:val="00394977"/>
    <w:rsid w:val="003951D2"/>
    <w:rsid w:val="00395998"/>
    <w:rsid w:val="00395FF8"/>
    <w:rsid w:val="00396626"/>
    <w:rsid w:val="003968C3"/>
    <w:rsid w:val="0039699B"/>
    <w:rsid w:val="00396D0C"/>
    <w:rsid w:val="00397119"/>
    <w:rsid w:val="0039718E"/>
    <w:rsid w:val="00397991"/>
    <w:rsid w:val="003A0032"/>
    <w:rsid w:val="003A015E"/>
    <w:rsid w:val="003A037F"/>
    <w:rsid w:val="003A06CA"/>
    <w:rsid w:val="003A0DEE"/>
    <w:rsid w:val="003A0F91"/>
    <w:rsid w:val="003A181F"/>
    <w:rsid w:val="003A18C2"/>
    <w:rsid w:val="003A265A"/>
    <w:rsid w:val="003A2687"/>
    <w:rsid w:val="003A35C1"/>
    <w:rsid w:val="003A4311"/>
    <w:rsid w:val="003A4504"/>
    <w:rsid w:val="003A5132"/>
    <w:rsid w:val="003A54EC"/>
    <w:rsid w:val="003A58D3"/>
    <w:rsid w:val="003A5E28"/>
    <w:rsid w:val="003A5F0F"/>
    <w:rsid w:val="003A5F48"/>
    <w:rsid w:val="003A70D3"/>
    <w:rsid w:val="003A70E9"/>
    <w:rsid w:val="003A7563"/>
    <w:rsid w:val="003A7609"/>
    <w:rsid w:val="003A7A9D"/>
    <w:rsid w:val="003B03C0"/>
    <w:rsid w:val="003B0CF6"/>
    <w:rsid w:val="003B12E7"/>
    <w:rsid w:val="003B1403"/>
    <w:rsid w:val="003B196C"/>
    <w:rsid w:val="003B215C"/>
    <w:rsid w:val="003B2199"/>
    <w:rsid w:val="003B21F8"/>
    <w:rsid w:val="003B2525"/>
    <w:rsid w:val="003B2B61"/>
    <w:rsid w:val="003B2C80"/>
    <w:rsid w:val="003B2E51"/>
    <w:rsid w:val="003B3006"/>
    <w:rsid w:val="003B30CE"/>
    <w:rsid w:val="003B311B"/>
    <w:rsid w:val="003B31E0"/>
    <w:rsid w:val="003B35C6"/>
    <w:rsid w:val="003B3CA9"/>
    <w:rsid w:val="003B3D30"/>
    <w:rsid w:val="003B3D6C"/>
    <w:rsid w:val="003B5070"/>
    <w:rsid w:val="003B5099"/>
    <w:rsid w:val="003B50F3"/>
    <w:rsid w:val="003B5143"/>
    <w:rsid w:val="003B53AC"/>
    <w:rsid w:val="003B5D21"/>
    <w:rsid w:val="003B6114"/>
    <w:rsid w:val="003B6727"/>
    <w:rsid w:val="003B6A56"/>
    <w:rsid w:val="003B6E31"/>
    <w:rsid w:val="003B7118"/>
    <w:rsid w:val="003B7BCF"/>
    <w:rsid w:val="003B7F97"/>
    <w:rsid w:val="003C01E9"/>
    <w:rsid w:val="003C0A0E"/>
    <w:rsid w:val="003C188C"/>
    <w:rsid w:val="003C1C16"/>
    <w:rsid w:val="003C2043"/>
    <w:rsid w:val="003C29E6"/>
    <w:rsid w:val="003C2A2F"/>
    <w:rsid w:val="003C3070"/>
    <w:rsid w:val="003C30DE"/>
    <w:rsid w:val="003C3CBE"/>
    <w:rsid w:val="003C4164"/>
    <w:rsid w:val="003C4197"/>
    <w:rsid w:val="003C440F"/>
    <w:rsid w:val="003C4C65"/>
    <w:rsid w:val="003C4D7B"/>
    <w:rsid w:val="003C52D4"/>
    <w:rsid w:val="003C5449"/>
    <w:rsid w:val="003C57CC"/>
    <w:rsid w:val="003C60A2"/>
    <w:rsid w:val="003C673A"/>
    <w:rsid w:val="003C690C"/>
    <w:rsid w:val="003C6F1E"/>
    <w:rsid w:val="003C7937"/>
    <w:rsid w:val="003D0106"/>
    <w:rsid w:val="003D02A9"/>
    <w:rsid w:val="003D0397"/>
    <w:rsid w:val="003D0539"/>
    <w:rsid w:val="003D0895"/>
    <w:rsid w:val="003D0D41"/>
    <w:rsid w:val="003D12D9"/>
    <w:rsid w:val="003D20D5"/>
    <w:rsid w:val="003D29DB"/>
    <w:rsid w:val="003D2D78"/>
    <w:rsid w:val="003D2FE4"/>
    <w:rsid w:val="003D3023"/>
    <w:rsid w:val="003D35F0"/>
    <w:rsid w:val="003D430D"/>
    <w:rsid w:val="003D4CCF"/>
    <w:rsid w:val="003D50F8"/>
    <w:rsid w:val="003D51F6"/>
    <w:rsid w:val="003D564A"/>
    <w:rsid w:val="003D63CE"/>
    <w:rsid w:val="003D6835"/>
    <w:rsid w:val="003D6A5B"/>
    <w:rsid w:val="003D6E20"/>
    <w:rsid w:val="003D7B8E"/>
    <w:rsid w:val="003D7D8C"/>
    <w:rsid w:val="003E0373"/>
    <w:rsid w:val="003E0FC0"/>
    <w:rsid w:val="003E1608"/>
    <w:rsid w:val="003E1893"/>
    <w:rsid w:val="003E1942"/>
    <w:rsid w:val="003E1E36"/>
    <w:rsid w:val="003E1EA3"/>
    <w:rsid w:val="003E23A8"/>
    <w:rsid w:val="003E2D6B"/>
    <w:rsid w:val="003E2DF6"/>
    <w:rsid w:val="003E2E39"/>
    <w:rsid w:val="003E34D3"/>
    <w:rsid w:val="003E3B0D"/>
    <w:rsid w:val="003E3BEE"/>
    <w:rsid w:val="003E4A8D"/>
    <w:rsid w:val="003E4D3A"/>
    <w:rsid w:val="003E4E2B"/>
    <w:rsid w:val="003E4E80"/>
    <w:rsid w:val="003E4E98"/>
    <w:rsid w:val="003E50CF"/>
    <w:rsid w:val="003E51AF"/>
    <w:rsid w:val="003E53B3"/>
    <w:rsid w:val="003E5767"/>
    <w:rsid w:val="003E58B6"/>
    <w:rsid w:val="003E6674"/>
    <w:rsid w:val="003E6783"/>
    <w:rsid w:val="003E6C67"/>
    <w:rsid w:val="003E6CC6"/>
    <w:rsid w:val="003E6EB5"/>
    <w:rsid w:val="003E742C"/>
    <w:rsid w:val="003E7A65"/>
    <w:rsid w:val="003F0DF6"/>
    <w:rsid w:val="003F0E83"/>
    <w:rsid w:val="003F28C2"/>
    <w:rsid w:val="003F290D"/>
    <w:rsid w:val="003F3130"/>
    <w:rsid w:val="003F3576"/>
    <w:rsid w:val="003F35DA"/>
    <w:rsid w:val="003F3BB7"/>
    <w:rsid w:val="003F3DCB"/>
    <w:rsid w:val="003F4365"/>
    <w:rsid w:val="003F478C"/>
    <w:rsid w:val="003F48C5"/>
    <w:rsid w:val="003F4BE0"/>
    <w:rsid w:val="003F4C4B"/>
    <w:rsid w:val="003F4F49"/>
    <w:rsid w:val="003F5238"/>
    <w:rsid w:val="003F62A2"/>
    <w:rsid w:val="003F6418"/>
    <w:rsid w:val="003F64FC"/>
    <w:rsid w:val="003F6765"/>
    <w:rsid w:val="003F6DE9"/>
    <w:rsid w:val="003F7A31"/>
    <w:rsid w:val="003F7AFE"/>
    <w:rsid w:val="004004D2"/>
    <w:rsid w:val="004006B6"/>
    <w:rsid w:val="00400C87"/>
    <w:rsid w:val="00400D48"/>
    <w:rsid w:val="00401079"/>
    <w:rsid w:val="00401102"/>
    <w:rsid w:val="0040173A"/>
    <w:rsid w:val="004023DB"/>
    <w:rsid w:val="004024D2"/>
    <w:rsid w:val="004028EE"/>
    <w:rsid w:val="00402B8E"/>
    <w:rsid w:val="004031A0"/>
    <w:rsid w:val="00403B0A"/>
    <w:rsid w:val="00403DB7"/>
    <w:rsid w:val="0040428E"/>
    <w:rsid w:val="0040489B"/>
    <w:rsid w:val="00405513"/>
    <w:rsid w:val="00405BE5"/>
    <w:rsid w:val="0040625A"/>
    <w:rsid w:val="0040684A"/>
    <w:rsid w:val="00406888"/>
    <w:rsid w:val="00406EBF"/>
    <w:rsid w:val="00407DDA"/>
    <w:rsid w:val="0041013F"/>
    <w:rsid w:val="00410378"/>
    <w:rsid w:val="00410B06"/>
    <w:rsid w:val="00410B3B"/>
    <w:rsid w:val="00410B55"/>
    <w:rsid w:val="00411136"/>
    <w:rsid w:val="00411A79"/>
    <w:rsid w:val="00411BF4"/>
    <w:rsid w:val="00411C8F"/>
    <w:rsid w:val="00411E5B"/>
    <w:rsid w:val="004122EC"/>
    <w:rsid w:val="004125FF"/>
    <w:rsid w:val="00412BC6"/>
    <w:rsid w:val="0041307B"/>
    <w:rsid w:val="004131A5"/>
    <w:rsid w:val="004141EF"/>
    <w:rsid w:val="00414365"/>
    <w:rsid w:val="00415143"/>
    <w:rsid w:val="0041528F"/>
    <w:rsid w:val="00415783"/>
    <w:rsid w:val="00416205"/>
    <w:rsid w:val="004163FD"/>
    <w:rsid w:val="00416629"/>
    <w:rsid w:val="00416945"/>
    <w:rsid w:val="00416AA8"/>
    <w:rsid w:val="00416DAB"/>
    <w:rsid w:val="00416DF3"/>
    <w:rsid w:val="00417328"/>
    <w:rsid w:val="00417758"/>
    <w:rsid w:val="00417961"/>
    <w:rsid w:val="00417B18"/>
    <w:rsid w:val="00417F7D"/>
    <w:rsid w:val="004203CC"/>
    <w:rsid w:val="00420542"/>
    <w:rsid w:val="004211AC"/>
    <w:rsid w:val="0042122B"/>
    <w:rsid w:val="0042139B"/>
    <w:rsid w:val="00421490"/>
    <w:rsid w:val="00421933"/>
    <w:rsid w:val="00421FBA"/>
    <w:rsid w:val="00422863"/>
    <w:rsid w:val="00422B7A"/>
    <w:rsid w:val="004237D0"/>
    <w:rsid w:val="00423B5E"/>
    <w:rsid w:val="0042497A"/>
    <w:rsid w:val="00424B4A"/>
    <w:rsid w:val="00424F58"/>
    <w:rsid w:val="00425135"/>
    <w:rsid w:val="00425497"/>
    <w:rsid w:val="004254A0"/>
    <w:rsid w:val="00425B2F"/>
    <w:rsid w:val="00425EBD"/>
    <w:rsid w:val="00426847"/>
    <w:rsid w:val="00426B12"/>
    <w:rsid w:val="00426BC2"/>
    <w:rsid w:val="004270CD"/>
    <w:rsid w:val="00427965"/>
    <w:rsid w:val="00427EA7"/>
    <w:rsid w:val="004309D9"/>
    <w:rsid w:val="00431899"/>
    <w:rsid w:val="00432051"/>
    <w:rsid w:val="004320BF"/>
    <w:rsid w:val="004321D9"/>
    <w:rsid w:val="0043234B"/>
    <w:rsid w:val="00432424"/>
    <w:rsid w:val="00432D8D"/>
    <w:rsid w:val="00433696"/>
    <w:rsid w:val="00433855"/>
    <w:rsid w:val="004339C4"/>
    <w:rsid w:val="0043448A"/>
    <w:rsid w:val="00434F2D"/>
    <w:rsid w:val="00435733"/>
    <w:rsid w:val="00435F1A"/>
    <w:rsid w:val="004362C0"/>
    <w:rsid w:val="004362FD"/>
    <w:rsid w:val="00436E39"/>
    <w:rsid w:val="004372E1"/>
    <w:rsid w:val="00437B60"/>
    <w:rsid w:val="00437B9B"/>
    <w:rsid w:val="00437D75"/>
    <w:rsid w:val="004406EC"/>
    <w:rsid w:val="00440827"/>
    <w:rsid w:val="004409CE"/>
    <w:rsid w:val="00441385"/>
    <w:rsid w:val="004413AE"/>
    <w:rsid w:val="0044166C"/>
    <w:rsid w:val="00441932"/>
    <w:rsid w:val="004419FF"/>
    <w:rsid w:val="00441B5F"/>
    <w:rsid w:val="00441CAB"/>
    <w:rsid w:val="00441E88"/>
    <w:rsid w:val="004446B0"/>
    <w:rsid w:val="00445ACC"/>
    <w:rsid w:val="00445B9D"/>
    <w:rsid w:val="00446754"/>
    <w:rsid w:val="00446B66"/>
    <w:rsid w:val="00446B73"/>
    <w:rsid w:val="00446E90"/>
    <w:rsid w:val="0044707B"/>
    <w:rsid w:val="00447626"/>
    <w:rsid w:val="0044799C"/>
    <w:rsid w:val="00447A64"/>
    <w:rsid w:val="00450236"/>
    <w:rsid w:val="004503D7"/>
    <w:rsid w:val="00450722"/>
    <w:rsid w:val="00450736"/>
    <w:rsid w:val="0045081F"/>
    <w:rsid w:val="00451CA6"/>
    <w:rsid w:val="00451CE8"/>
    <w:rsid w:val="00451D4C"/>
    <w:rsid w:val="0045203C"/>
    <w:rsid w:val="004522E9"/>
    <w:rsid w:val="00452641"/>
    <w:rsid w:val="00452F51"/>
    <w:rsid w:val="00453627"/>
    <w:rsid w:val="0045372A"/>
    <w:rsid w:val="00454434"/>
    <w:rsid w:val="004545A1"/>
    <w:rsid w:val="00454601"/>
    <w:rsid w:val="00454A10"/>
    <w:rsid w:val="00454C37"/>
    <w:rsid w:val="00454E29"/>
    <w:rsid w:val="00455AA2"/>
    <w:rsid w:val="0045600C"/>
    <w:rsid w:val="0045652D"/>
    <w:rsid w:val="00457038"/>
    <w:rsid w:val="00460018"/>
    <w:rsid w:val="00460491"/>
    <w:rsid w:val="00460DAB"/>
    <w:rsid w:val="00460E54"/>
    <w:rsid w:val="00461286"/>
    <w:rsid w:val="0046157A"/>
    <w:rsid w:val="004619D4"/>
    <w:rsid w:val="004619DD"/>
    <w:rsid w:val="004622E0"/>
    <w:rsid w:val="00463B82"/>
    <w:rsid w:val="004644E3"/>
    <w:rsid w:val="00464E68"/>
    <w:rsid w:val="00464F8F"/>
    <w:rsid w:val="0046561D"/>
    <w:rsid w:val="0046579F"/>
    <w:rsid w:val="00466124"/>
    <w:rsid w:val="0046653D"/>
    <w:rsid w:val="004668C7"/>
    <w:rsid w:val="00467573"/>
    <w:rsid w:val="004679F1"/>
    <w:rsid w:val="00467D51"/>
    <w:rsid w:val="00470135"/>
    <w:rsid w:val="004703F6"/>
    <w:rsid w:val="0047072A"/>
    <w:rsid w:val="0047127E"/>
    <w:rsid w:val="00471B60"/>
    <w:rsid w:val="004727C0"/>
    <w:rsid w:val="00472D6A"/>
    <w:rsid w:val="00473399"/>
    <w:rsid w:val="004737A2"/>
    <w:rsid w:val="00473D8C"/>
    <w:rsid w:val="00473E70"/>
    <w:rsid w:val="004745B2"/>
    <w:rsid w:val="00474936"/>
    <w:rsid w:val="00475282"/>
    <w:rsid w:val="0047534A"/>
    <w:rsid w:val="004758AB"/>
    <w:rsid w:val="0047720B"/>
    <w:rsid w:val="00480442"/>
    <w:rsid w:val="004806E0"/>
    <w:rsid w:val="00480C22"/>
    <w:rsid w:val="0048141D"/>
    <w:rsid w:val="00481CF3"/>
    <w:rsid w:val="00482C17"/>
    <w:rsid w:val="00482C39"/>
    <w:rsid w:val="00483E3F"/>
    <w:rsid w:val="00483F14"/>
    <w:rsid w:val="00484C7A"/>
    <w:rsid w:val="004850EF"/>
    <w:rsid w:val="00485FE9"/>
    <w:rsid w:val="00486B02"/>
    <w:rsid w:val="00486E17"/>
    <w:rsid w:val="004873C3"/>
    <w:rsid w:val="004877D1"/>
    <w:rsid w:val="00487BDD"/>
    <w:rsid w:val="004909CE"/>
    <w:rsid w:val="00490AD6"/>
    <w:rsid w:val="00490CDB"/>
    <w:rsid w:val="00491254"/>
    <w:rsid w:val="00491B5A"/>
    <w:rsid w:val="00492191"/>
    <w:rsid w:val="0049227D"/>
    <w:rsid w:val="004923BF"/>
    <w:rsid w:val="0049258B"/>
    <w:rsid w:val="00492BB2"/>
    <w:rsid w:val="00493281"/>
    <w:rsid w:val="004936B0"/>
    <w:rsid w:val="00493A87"/>
    <w:rsid w:val="0049438C"/>
    <w:rsid w:val="004943FA"/>
    <w:rsid w:val="0049455A"/>
    <w:rsid w:val="00494572"/>
    <w:rsid w:val="00494ACD"/>
    <w:rsid w:val="00494F32"/>
    <w:rsid w:val="004955E3"/>
    <w:rsid w:val="00495867"/>
    <w:rsid w:val="00495FB8"/>
    <w:rsid w:val="00496065"/>
    <w:rsid w:val="00496091"/>
    <w:rsid w:val="004A0266"/>
    <w:rsid w:val="004A04E1"/>
    <w:rsid w:val="004A04EA"/>
    <w:rsid w:val="004A0D7B"/>
    <w:rsid w:val="004A1448"/>
    <w:rsid w:val="004A1545"/>
    <w:rsid w:val="004A1DA4"/>
    <w:rsid w:val="004A216F"/>
    <w:rsid w:val="004A2CC5"/>
    <w:rsid w:val="004A3127"/>
    <w:rsid w:val="004A3BAB"/>
    <w:rsid w:val="004A46F7"/>
    <w:rsid w:val="004A4961"/>
    <w:rsid w:val="004A540E"/>
    <w:rsid w:val="004A54EF"/>
    <w:rsid w:val="004A588C"/>
    <w:rsid w:val="004A5DBA"/>
    <w:rsid w:val="004A5DF3"/>
    <w:rsid w:val="004A72A2"/>
    <w:rsid w:val="004A7684"/>
    <w:rsid w:val="004B018C"/>
    <w:rsid w:val="004B0503"/>
    <w:rsid w:val="004B0651"/>
    <w:rsid w:val="004B0815"/>
    <w:rsid w:val="004B0ECF"/>
    <w:rsid w:val="004B1144"/>
    <w:rsid w:val="004B1466"/>
    <w:rsid w:val="004B14D3"/>
    <w:rsid w:val="004B17DD"/>
    <w:rsid w:val="004B183E"/>
    <w:rsid w:val="004B1922"/>
    <w:rsid w:val="004B1E76"/>
    <w:rsid w:val="004B2369"/>
    <w:rsid w:val="004B2D05"/>
    <w:rsid w:val="004B45AD"/>
    <w:rsid w:val="004B4697"/>
    <w:rsid w:val="004B55DD"/>
    <w:rsid w:val="004B562C"/>
    <w:rsid w:val="004B5760"/>
    <w:rsid w:val="004B5854"/>
    <w:rsid w:val="004B691B"/>
    <w:rsid w:val="004B69C5"/>
    <w:rsid w:val="004B7267"/>
    <w:rsid w:val="004B754A"/>
    <w:rsid w:val="004B7951"/>
    <w:rsid w:val="004B7CDD"/>
    <w:rsid w:val="004C1335"/>
    <w:rsid w:val="004C2003"/>
    <w:rsid w:val="004C2769"/>
    <w:rsid w:val="004C3844"/>
    <w:rsid w:val="004C40D8"/>
    <w:rsid w:val="004C4C4C"/>
    <w:rsid w:val="004C54D6"/>
    <w:rsid w:val="004C5C7C"/>
    <w:rsid w:val="004C6404"/>
    <w:rsid w:val="004C7B40"/>
    <w:rsid w:val="004D00E5"/>
    <w:rsid w:val="004D0557"/>
    <w:rsid w:val="004D066C"/>
    <w:rsid w:val="004D0C48"/>
    <w:rsid w:val="004D1CDE"/>
    <w:rsid w:val="004D1DFF"/>
    <w:rsid w:val="004D1FB9"/>
    <w:rsid w:val="004D250D"/>
    <w:rsid w:val="004D2F01"/>
    <w:rsid w:val="004D308F"/>
    <w:rsid w:val="004D3237"/>
    <w:rsid w:val="004D3704"/>
    <w:rsid w:val="004D372C"/>
    <w:rsid w:val="004D3960"/>
    <w:rsid w:val="004D47E5"/>
    <w:rsid w:val="004D4AE7"/>
    <w:rsid w:val="004D4B51"/>
    <w:rsid w:val="004D508C"/>
    <w:rsid w:val="004D50E6"/>
    <w:rsid w:val="004D5A44"/>
    <w:rsid w:val="004D5DC0"/>
    <w:rsid w:val="004D60B2"/>
    <w:rsid w:val="004D6665"/>
    <w:rsid w:val="004D66FD"/>
    <w:rsid w:val="004D6E6E"/>
    <w:rsid w:val="004D6F03"/>
    <w:rsid w:val="004D6F06"/>
    <w:rsid w:val="004D7A8D"/>
    <w:rsid w:val="004E00EF"/>
    <w:rsid w:val="004E06F0"/>
    <w:rsid w:val="004E18E3"/>
    <w:rsid w:val="004E2A6C"/>
    <w:rsid w:val="004E352A"/>
    <w:rsid w:val="004E3DCF"/>
    <w:rsid w:val="004E4446"/>
    <w:rsid w:val="004E44F4"/>
    <w:rsid w:val="004E5463"/>
    <w:rsid w:val="004E5BF2"/>
    <w:rsid w:val="004E6108"/>
    <w:rsid w:val="004E6646"/>
    <w:rsid w:val="004E66E5"/>
    <w:rsid w:val="004E6737"/>
    <w:rsid w:val="004E76B9"/>
    <w:rsid w:val="004E7BD2"/>
    <w:rsid w:val="004E7EC1"/>
    <w:rsid w:val="004F0190"/>
    <w:rsid w:val="004F1383"/>
    <w:rsid w:val="004F1CB5"/>
    <w:rsid w:val="004F2698"/>
    <w:rsid w:val="004F28F2"/>
    <w:rsid w:val="004F2D1A"/>
    <w:rsid w:val="004F3761"/>
    <w:rsid w:val="004F3ADF"/>
    <w:rsid w:val="004F3BAD"/>
    <w:rsid w:val="004F3C21"/>
    <w:rsid w:val="004F4178"/>
    <w:rsid w:val="004F4B97"/>
    <w:rsid w:val="004F52DC"/>
    <w:rsid w:val="004F5414"/>
    <w:rsid w:val="004F578D"/>
    <w:rsid w:val="004F5988"/>
    <w:rsid w:val="004F59F7"/>
    <w:rsid w:val="004F5FAE"/>
    <w:rsid w:val="004F61F4"/>
    <w:rsid w:val="004F64F6"/>
    <w:rsid w:val="004F693B"/>
    <w:rsid w:val="004F6A4C"/>
    <w:rsid w:val="004F718F"/>
    <w:rsid w:val="004F75A7"/>
    <w:rsid w:val="004F7943"/>
    <w:rsid w:val="004F7EB9"/>
    <w:rsid w:val="00500000"/>
    <w:rsid w:val="005009CE"/>
    <w:rsid w:val="00500AA5"/>
    <w:rsid w:val="005010EC"/>
    <w:rsid w:val="00501395"/>
    <w:rsid w:val="005016BA"/>
    <w:rsid w:val="00502121"/>
    <w:rsid w:val="005021EF"/>
    <w:rsid w:val="00502295"/>
    <w:rsid w:val="00502408"/>
    <w:rsid w:val="00502E39"/>
    <w:rsid w:val="00503341"/>
    <w:rsid w:val="00503355"/>
    <w:rsid w:val="005037BE"/>
    <w:rsid w:val="005038D9"/>
    <w:rsid w:val="00503B6A"/>
    <w:rsid w:val="00504CE3"/>
    <w:rsid w:val="00504D3F"/>
    <w:rsid w:val="00504F0E"/>
    <w:rsid w:val="005059D8"/>
    <w:rsid w:val="00505B53"/>
    <w:rsid w:val="00505FA0"/>
    <w:rsid w:val="00505FD5"/>
    <w:rsid w:val="00506FB0"/>
    <w:rsid w:val="00507354"/>
    <w:rsid w:val="00507FFA"/>
    <w:rsid w:val="005107B2"/>
    <w:rsid w:val="00510994"/>
    <w:rsid w:val="0051144A"/>
    <w:rsid w:val="00511904"/>
    <w:rsid w:val="00511CB5"/>
    <w:rsid w:val="00511DB6"/>
    <w:rsid w:val="0051277D"/>
    <w:rsid w:val="00512928"/>
    <w:rsid w:val="00512EA6"/>
    <w:rsid w:val="00513120"/>
    <w:rsid w:val="00513259"/>
    <w:rsid w:val="00513694"/>
    <w:rsid w:val="00513891"/>
    <w:rsid w:val="00513AB0"/>
    <w:rsid w:val="00513D21"/>
    <w:rsid w:val="00513E06"/>
    <w:rsid w:val="00513EAC"/>
    <w:rsid w:val="005145B4"/>
    <w:rsid w:val="00514EF7"/>
    <w:rsid w:val="00515256"/>
    <w:rsid w:val="005156AE"/>
    <w:rsid w:val="005160CD"/>
    <w:rsid w:val="00516476"/>
    <w:rsid w:val="005164C0"/>
    <w:rsid w:val="005164EC"/>
    <w:rsid w:val="005168F8"/>
    <w:rsid w:val="0051743F"/>
    <w:rsid w:val="00520158"/>
    <w:rsid w:val="0052034E"/>
    <w:rsid w:val="00520979"/>
    <w:rsid w:val="00521089"/>
    <w:rsid w:val="0052181F"/>
    <w:rsid w:val="00521E22"/>
    <w:rsid w:val="005228DA"/>
    <w:rsid w:val="00522C9B"/>
    <w:rsid w:val="00522D64"/>
    <w:rsid w:val="00522EB7"/>
    <w:rsid w:val="00523B74"/>
    <w:rsid w:val="00523B7C"/>
    <w:rsid w:val="005243DD"/>
    <w:rsid w:val="00524AEC"/>
    <w:rsid w:val="00524E91"/>
    <w:rsid w:val="00525269"/>
    <w:rsid w:val="00525405"/>
    <w:rsid w:val="005259C5"/>
    <w:rsid w:val="00525F2B"/>
    <w:rsid w:val="005260A3"/>
    <w:rsid w:val="0052620F"/>
    <w:rsid w:val="00526252"/>
    <w:rsid w:val="005273C8"/>
    <w:rsid w:val="005273E3"/>
    <w:rsid w:val="00527B8C"/>
    <w:rsid w:val="00527D07"/>
    <w:rsid w:val="00530233"/>
    <w:rsid w:val="00530891"/>
    <w:rsid w:val="005310EA"/>
    <w:rsid w:val="0053169F"/>
    <w:rsid w:val="00532796"/>
    <w:rsid w:val="005327D8"/>
    <w:rsid w:val="005329B6"/>
    <w:rsid w:val="005336B0"/>
    <w:rsid w:val="00533DA3"/>
    <w:rsid w:val="00534D7A"/>
    <w:rsid w:val="00535558"/>
    <w:rsid w:val="00535971"/>
    <w:rsid w:val="00535BB8"/>
    <w:rsid w:val="00536855"/>
    <w:rsid w:val="00537087"/>
    <w:rsid w:val="0053732C"/>
    <w:rsid w:val="0053739C"/>
    <w:rsid w:val="005373B6"/>
    <w:rsid w:val="005374F9"/>
    <w:rsid w:val="00540150"/>
    <w:rsid w:val="00540CFA"/>
    <w:rsid w:val="00540D37"/>
    <w:rsid w:val="00540E48"/>
    <w:rsid w:val="00540FD1"/>
    <w:rsid w:val="00541C13"/>
    <w:rsid w:val="00541C9A"/>
    <w:rsid w:val="00541DC3"/>
    <w:rsid w:val="00541F5B"/>
    <w:rsid w:val="0054205A"/>
    <w:rsid w:val="00542431"/>
    <w:rsid w:val="00542AFD"/>
    <w:rsid w:val="00542BF7"/>
    <w:rsid w:val="00542D65"/>
    <w:rsid w:val="00543CC6"/>
    <w:rsid w:val="00544520"/>
    <w:rsid w:val="00544773"/>
    <w:rsid w:val="00545058"/>
    <w:rsid w:val="00545895"/>
    <w:rsid w:val="005458DC"/>
    <w:rsid w:val="00545EAD"/>
    <w:rsid w:val="005460C9"/>
    <w:rsid w:val="0054620D"/>
    <w:rsid w:val="00546465"/>
    <w:rsid w:val="005464FE"/>
    <w:rsid w:val="005466F3"/>
    <w:rsid w:val="0054696F"/>
    <w:rsid w:val="005476E2"/>
    <w:rsid w:val="00547A1F"/>
    <w:rsid w:val="00547A56"/>
    <w:rsid w:val="005511BF"/>
    <w:rsid w:val="0055122C"/>
    <w:rsid w:val="005512DC"/>
    <w:rsid w:val="00551544"/>
    <w:rsid w:val="00551A36"/>
    <w:rsid w:val="00552355"/>
    <w:rsid w:val="0055251A"/>
    <w:rsid w:val="005529A6"/>
    <w:rsid w:val="00552BAA"/>
    <w:rsid w:val="00552BEC"/>
    <w:rsid w:val="0055343C"/>
    <w:rsid w:val="00553720"/>
    <w:rsid w:val="0055425F"/>
    <w:rsid w:val="005546B7"/>
    <w:rsid w:val="00554795"/>
    <w:rsid w:val="00554A09"/>
    <w:rsid w:val="00554A88"/>
    <w:rsid w:val="00554C69"/>
    <w:rsid w:val="0055694D"/>
    <w:rsid w:val="0055709F"/>
    <w:rsid w:val="0055784D"/>
    <w:rsid w:val="0055786D"/>
    <w:rsid w:val="00557AA1"/>
    <w:rsid w:val="00557D01"/>
    <w:rsid w:val="0056004D"/>
    <w:rsid w:val="00560B76"/>
    <w:rsid w:val="00560F56"/>
    <w:rsid w:val="005612C8"/>
    <w:rsid w:val="005617BA"/>
    <w:rsid w:val="005618C4"/>
    <w:rsid w:val="00561BC1"/>
    <w:rsid w:val="00561CB2"/>
    <w:rsid w:val="005620CD"/>
    <w:rsid w:val="00562438"/>
    <w:rsid w:val="005628D4"/>
    <w:rsid w:val="00562E35"/>
    <w:rsid w:val="00563027"/>
    <w:rsid w:val="005630DF"/>
    <w:rsid w:val="005631D0"/>
    <w:rsid w:val="0056368A"/>
    <w:rsid w:val="005637ED"/>
    <w:rsid w:val="00563B5E"/>
    <w:rsid w:val="00563C33"/>
    <w:rsid w:val="00563F24"/>
    <w:rsid w:val="005640D4"/>
    <w:rsid w:val="00564786"/>
    <w:rsid w:val="0056527B"/>
    <w:rsid w:val="00566934"/>
    <w:rsid w:val="00566C06"/>
    <w:rsid w:val="00566D3F"/>
    <w:rsid w:val="00566F2A"/>
    <w:rsid w:val="0056755C"/>
    <w:rsid w:val="00567BF1"/>
    <w:rsid w:val="00567DF4"/>
    <w:rsid w:val="00567E1F"/>
    <w:rsid w:val="00570343"/>
    <w:rsid w:val="005705D3"/>
    <w:rsid w:val="00570933"/>
    <w:rsid w:val="0057105A"/>
    <w:rsid w:val="00571481"/>
    <w:rsid w:val="0057313C"/>
    <w:rsid w:val="00573998"/>
    <w:rsid w:val="00573BAF"/>
    <w:rsid w:val="00573FAF"/>
    <w:rsid w:val="00575270"/>
    <w:rsid w:val="00575B9F"/>
    <w:rsid w:val="005762B3"/>
    <w:rsid w:val="005763A8"/>
    <w:rsid w:val="0057654C"/>
    <w:rsid w:val="00576AD8"/>
    <w:rsid w:val="005777AB"/>
    <w:rsid w:val="00577961"/>
    <w:rsid w:val="00577CBF"/>
    <w:rsid w:val="00577D01"/>
    <w:rsid w:val="005801FB"/>
    <w:rsid w:val="0058021D"/>
    <w:rsid w:val="0058034F"/>
    <w:rsid w:val="005807C6"/>
    <w:rsid w:val="00580B22"/>
    <w:rsid w:val="00582133"/>
    <w:rsid w:val="005825F6"/>
    <w:rsid w:val="005826F9"/>
    <w:rsid w:val="00582CAE"/>
    <w:rsid w:val="005830F4"/>
    <w:rsid w:val="00583D4F"/>
    <w:rsid w:val="00584165"/>
    <w:rsid w:val="005843A6"/>
    <w:rsid w:val="005846D8"/>
    <w:rsid w:val="0058499D"/>
    <w:rsid w:val="00584E32"/>
    <w:rsid w:val="005853B5"/>
    <w:rsid w:val="005853BD"/>
    <w:rsid w:val="00585A0A"/>
    <w:rsid w:val="00585DFC"/>
    <w:rsid w:val="0058619C"/>
    <w:rsid w:val="00586BBA"/>
    <w:rsid w:val="00586D2A"/>
    <w:rsid w:val="0058767D"/>
    <w:rsid w:val="00587D86"/>
    <w:rsid w:val="00590799"/>
    <w:rsid w:val="00590927"/>
    <w:rsid w:val="00590D7D"/>
    <w:rsid w:val="00590ED5"/>
    <w:rsid w:val="005912C4"/>
    <w:rsid w:val="0059131E"/>
    <w:rsid w:val="005913AB"/>
    <w:rsid w:val="005915C8"/>
    <w:rsid w:val="00592872"/>
    <w:rsid w:val="00593267"/>
    <w:rsid w:val="005936A5"/>
    <w:rsid w:val="00593BAF"/>
    <w:rsid w:val="005940DD"/>
    <w:rsid w:val="0059418B"/>
    <w:rsid w:val="005945D9"/>
    <w:rsid w:val="00594A27"/>
    <w:rsid w:val="005958EA"/>
    <w:rsid w:val="0059665D"/>
    <w:rsid w:val="00596E8E"/>
    <w:rsid w:val="00597234"/>
    <w:rsid w:val="00597D97"/>
    <w:rsid w:val="005A082E"/>
    <w:rsid w:val="005A1096"/>
    <w:rsid w:val="005A1B6E"/>
    <w:rsid w:val="005A20D6"/>
    <w:rsid w:val="005A2462"/>
    <w:rsid w:val="005A2B63"/>
    <w:rsid w:val="005A397C"/>
    <w:rsid w:val="005A4ABF"/>
    <w:rsid w:val="005A4BB2"/>
    <w:rsid w:val="005A53ED"/>
    <w:rsid w:val="005A5B6F"/>
    <w:rsid w:val="005A5E95"/>
    <w:rsid w:val="005A656A"/>
    <w:rsid w:val="005A66BD"/>
    <w:rsid w:val="005A6B82"/>
    <w:rsid w:val="005A6E4C"/>
    <w:rsid w:val="005A6F8A"/>
    <w:rsid w:val="005A72E2"/>
    <w:rsid w:val="005A739A"/>
    <w:rsid w:val="005A7CBF"/>
    <w:rsid w:val="005B094E"/>
    <w:rsid w:val="005B0BA8"/>
    <w:rsid w:val="005B1105"/>
    <w:rsid w:val="005B134A"/>
    <w:rsid w:val="005B1C56"/>
    <w:rsid w:val="005B2034"/>
    <w:rsid w:val="005B27B8"/>
    <w:rsid w:val="005B344F"/>
    <w:rsid w:val="005B3A91"/>
    <w:rsid w:val="005B41CB"/>
    <w:rsid w:val="005B429A"/>
    <w:rsid w:val="005B45F0"/>
    <w:rsid w:val="005B490C"/>
    <w:rsid w:val="005B5268"/>
    <w:rsid w:val="005B5707"/>
    <w:rsid w:val="005B57A5"/>
    <w:rsid w:val="005B5ABB"/>
    <w:rsid w:val="005B5BDD"/>
    <w:rsid w:val="005B5E01"/>
    <w:rsid w:val="005B6030"/>
    <w:rsid w:val="005B61EB"/>
    <w:rsid w:val="005B67DB"/>
    <w:rsid w:val="005B6AFE"/>
    <w:rsid w:val="005B7040"/>
    <w:rsid w:val="005B77A6"/>
    <w:rsid w:val="005B7A39"/>
    <w:rsid w:val="005B7E38"/>
    <w:rsid w:val="005C020D"/>
    <w:rsid w:val="005C05D0"/>
    <w:rsid w:val="005C06A1"/>
    <w:rsid w:val="005C10D6"/>
    <w:rsid w:val="005C1661"/>
    <w:rsid w:val="005C16C6"/>
    <w:rsid w:val="005C1B31"/>
    <w:rsid w:val="005C2A73"/>
    <w:rsid w:val="005C39D5"/>
    <w:rsid w:val="005C3F01"/>
    <w:rsid w:val="005C4317"/>
    <w:rsid w:val="005C46DB"/>
    <w:rsid w:val="005C4979"/>
    <w:rsid w:val="005C4AA8"/>
    <w:rsid w:val="005C4BF1"/>
    <w:rsid w:val="005C559D"/>
    <w:rsid w:val="005C56B6"/>
    <w:rsid w:val="005C58BC"/>
    <w:rsid w:val="005C6237"/>
    <w:rsid w:val="005C63FF"/>
    <w:rsid w:val="005C6504"/>
    <w:rsid w:val="005C6DD9"/>
    <w:rsid w:val="005C6F92"/>
    <w:rsid w:val="005C7641"/>
    <w:rsid w:val="005C78D8"/>
    <w:rsid w:val="005D0186"/>
    <w:rsid w:val="005D099C"/>
    <w:rsid w:val="005D12CC"/>
    <w:rsid w:val="005D138F"/>
    <w:rsid w:val="005D1581"/>
    <w:rsid w:val="005D1754"/>
    <w:rsid w:val="005D22DA"/>
    <w:rsid w:val="005D2FF7"/>
    <w:rsid w:val="005D30FB"/>
    <w:rsid w:val="005D31DF"/>
    <w:rsid w:val="005D3940"/>
    <w:rsid w:val="005D39F7"/>
    <w:rsid w:val="005D3AE8"/>
    <w:rsid w:val="005D4A91"/>
    <w:rsid w:val="005D4BD9"/>
    <w:rsid w:val="005D4D60"/>
    <w:rsid w:val="005D5027"/>
    <w:rsid w:val="005D5370"/>
    <w:rsid w:val="005D5630"/>
    <w:rsid w:val="005D5DFF"/>
    <w:rsid w:val="005D5F62"/>
    <w:rsid w:val="005D63B9"/>
    <w:rsid w:val="005D6404"/>
    <w:rsid w:val="005D643A"/>
    <w:rsid w:val="005D6859"/>
    <w:rsid w:val="005D695C"/>
    <w:rsid w:val="005D7464"/>
    <w:rsid w:val="005E0117"/>
    <w:rsid w:val="005E02AE"/>
    <w:rsid w:val="005E08F5"/>
    <w:rsid w:val="005E0A62"/>
    <w:rsid w:val="005E0C5F"/>
    <w:rsid w:val="005E1C61"/>
    <w:rsid w:val="005E2DA4"/>
    <w:rsid w:val="005E334B"/>
    <w:rsid w:val="005E3935"/>
    <w:rsid w:val="005E3D16"/>
    <w:rsid w:val="005E3DB6"/>
    <w:rsid w:val="005E415E"/>
    <w:rsid w:val="005E4870"/>
    <w:rsid w:val="005E4C1D"/>
    <w:rsid w:val="005E4C5D"/>
    <w:rsid w:val="005E5BB1"/>
    <w:rsid w:val="005E5C0E"/>
    <w:rsid w:val="005E612E"/>
    <w:rsid w:val="005E65AD"/>
    <w:rsid w:val="005E766A"/>
    <w:rsid w:val="005E7DF6"/>
    <w:rsid w:val="005F0544"/>
    <w:rsid w:val="005F280D"/>
    <w:rsid w:val="005F2DAE"/>
    <w:rsid w:val="005F2DEB"/>
    <w:rsid w:val="005F3702"/>
    <w:rsid w:val="005F3F6F"/>
    <w:rsid w:val="005F4362"/>
    <w:rsid w:val="005F4A92"/>
    <w:rsid w:val="005F539E"/>
    <w:rsid w:val="005F5E60"/>
    <w:rsid w:val="005F6F67"/>
    <w:rsid w:val="005F7E39"/>
    <w:rsid w:val="00600D91"/>
    <w:rsid w:val="00601006"/>
    <w:rsid w:val="00601429"/>
    <w:rsid w:val="006019FA"/>
    <w:rsid w:val="00601AD0"/>
    <w:rsid w:val="00601F8C"/>
    <w:rsid w:val="006039EE"/>
    <w:rsid w:val="00603B7E"/>
    <w:rsid w:val="00603EEF"/>
    <w:rsid w:val="006048AA"/>
    <w:rsid w:val="00604B6F"/>
    <w:rsid w:val="00604F0D"/>
    <w:rsid w:val="00604F5B"/>
    <w:rsid w:val="00605772"/>
    <w:rsid w:val="00606149"/>
    <w:rsid w:val="00606FDB"/>
    <w:rsid w:val="006076B3"/>
    <w:rsid w:val="006079CF"/>
    <w:rsid w:val="00607D21"/>
    <w:rsid w:val="00610555"/>
    <w:rsid w:val="006105FA"/>
    <w:rsid w:val="00610A15"/>
    <w:rsid w:val="006116E8"/>
    <w:rsid w:val="00611865"/>
    <w:rsid w:val="00611971"/>
    <w:rsid w:val="00611B1F"/>
    <w:rsid w:val="00612304"/>
    <w:rsid w:val="006129A8"/>
    <w:rsid w:val="00612E07"/>
    <w:rsid w:val="006134E5"/>
    <w:rsid w:val="0061366C"/>
    <w:rsid w:val="00613D67"/>
    <w:rsid w:val="006146AF"/>
    <w:rsid w:val="00614E00"/>
    <w:rsid w:val="00616126"/>
    <w:rsid w:val="00616418"/>
    <w:rsid w:val="006165D2"/>
    <w:rsid w:val="00616C1B"/>
    <w:rsid w:val="00616CDD"/>
    <w:rsid w:val="006171A5"/>
    <w:rsid w:val="006200DB"/>
    <w:rsid w:val="006201BF"/>
    <w:rsid w:val="0062042C"/>
    <w:rsid w:val="006207D1"/>
    <w:rsid w:val="00620BEB"/>
    <w:rsid w:val="00621D36"/>
    <w:rsid w:val="006220BD"/>
    <w:rsid w:val="00622145"/>
    <w:rsid w:val="0062217B"/>
    <w:rsid w:val="006224C1"/>
    <w:rsid w:val="00622AB8"/>
    <w:rsid w:val="00622E2C"/>
    <w:rsid w:val="0062393C"/>
    <w:rsid w:val="00623DFC"/>
    <w:rsid w:val="00624703"/>
    <w:rsid w:val="00624D99"/>
    <w:rsid w:val="00624DFD"/>
    <w:rsid w:val="0062505A"/>
    <w:rsid w:val="0062511C"/>
    <w:rsid w:val="00625360"/>
    <w:rsid w:val="00625D74"/>
    <w:rsid w:val="00626D1C"/>
    <w:rsid w:val="00626EFD"/>
    <w:rsid w:val="00627521"/>
    <w:rsid w:val="00630089"/>
    <w:rsid w:val="006309F0"/>
    <w:rsid w:val="00630AC5"/>
    <w:rsid w:val="00631389"/>
    <w:rsid w:val="00631412"/>
    <w:rsid w:val="006316E3"/>
    <w:rsid w:val="00631E91"/>
    <w:rsid w:val="0063267E"/>
    <w:rsid w:val="00632A64"/>
    <w:rsid w:val="00632CA6"/>
    <w:rsid w:val="00632E2F"/>
    <w:rsid w:val="00632FD9"/>
    <w:rsid w:val="0063372B"/>
    <w:rsid w:val="00633AEB"/>
    <w:rsid w:val="00633D67"/>
    <w:rsid w:val="00633ED0"/>
    <w:rsid w:val="006341DF"/>
    <w:rsid w:val="0063445B"/>
    <w:rsid w:val="00634AD2"/>
    <w:rsid w:val="00634F7C"/>
    <w:rsid w:val="006350A6"/>
    <w:rsid w:val="006357FE"/>
    <w:rsid w:val="00635995"/>
    <w:rsid w:val="00635BCA"/>
    <w:rsid w:val="00635FE6"/>
    <w:rsid w:val="00637209"/>
    <w:rsid w:val="0063731A"/>
    <w:rsid w:val="0063789E"/>
    <w:rsid w:val="00637CFB"/>
    <w:rsid w:val="006407F8"/>
    <w:rsid w:val="00640CF1"/>
    <w:rsid w:val="006418E0"/>
    <w:rsid w:val="00641D36"/>
    <w:rsid w:val="006420E7"/>
    <w:rsid w:val="0064282D"/>
    <w:rsid w:val="006428F3"/>
    <w:rsid w:val="006429B6"/>
    <w:rsid w:val="00642DD1"/>
    <w:rsid w:val="0064354D"/>
    <w:rsid w:val="00643946"/>
    <w:rsid w:val="00643BF9"/>
    <w:rsid w:val="00644446"/>
    <w:rsid w:val="0064534E"/>
    <w:rsid w:val="00645B4D"/>
    <w:rsid w:val="00645DC9"/>
    <w:rsid w:val="00646A91"/>
    <w:rsid w:val="0064700B"/>
    <w:rsid w:val="006470D6"/>
    <w:rsid w:val="006475CC"/>
    <w:rsid w:val="006500FE"/>
    <w:rsid w:val="00651F89"/>
    <w:rsid w:val="006527B4"/>
    <w:rsid w:val="006527C4"/>
    <w:rsid w:val="00652822"/>
    <w:rsid w:val="0065286F"/>
    <w:rsid w:val="0065296F"/>
    <w:rsid w:val="00652E9F"/>
    <w:rsid w:val="0065310E"/>
    <w:rsid w:val="00653401"/>
    <w:rsid w:val="00653682"/>
    <w:rsid w:val="00653824"/>
    <w:rsid w:val="00653C8E"/>
    <w:rsid w:val="006544D1"/>
    <w:rsid w:val="00654C75"/>
    <w:rsid w:val="0065513D"/>
    <w:rsid w:val="006552DD"/>
    <w:rsid w:val="0065539A"/>
    <w:rsid w:val="006554A9"/>
    <w:rsid w:val="00655C8E"/>
    <w:rsid w:val="00655FC8"/>
    <w:rsid w:val="00656161"/>
    <w:rsid w:val="00656894"/>
    <w:rsid w:val="006568F2"/>
    <w:rsid w:val="00656B8D"/>
    <w:rsid w:val="00656E5E"/>
    <w:rsid w:val="00657F8E"/>
    <w:rsid w:val="00660553"/>
    <w:rsid w:val="006606E7"/>
    <w:rsid w:val="00660B47"/>
    <w:rsid w:val="00660CD6"/>
    <w:rsid w:val="00661583"/>
    <w:rsid w:val="00661AF9"/>
    <w:rsid w:val="00661C69"/>
    <w:rsid w:val="0066216C"/>
    <w:rsid w:val="00662B12"/>
    <w:rsid w:val="00662ECA"/>
    <w:rsid w:val="006638DB"/>
    <w:rsid w:val="00663954"/>
    <w:rsid w:val="00663CAD"/>
    <w:rsid w:val="00663F93"/>
    <w:rsid w:val="006640AD"/>
    <w:rsid w:val="00664A94"/>
    <w:rsid w:val="00664B2C"/>
    <w:rsid w:val="00665051"/>
    <w:rsid w:val="00665752"/>
    <w:rsid w:val="006662B9"/>
    <w:rsid w:val="006667B0"/>
    <w:rsid w:val="00666E10"/>
    <w:rsid w:val="00667128"/>
    <w:rsid w:val="0066766F"/>
    <w:rsid w:val="00667881"/>
    <w:rsid w:val="00667981"/>
    <w:rsid w:val="006700FB"/>
    <w:rsid w:val="006701E6"/>
    <w:rsid w:val="006702EA"/>
    <w:rsid w:val="006702F0"/>
    <w:rsid w:val="00670B56"/>
    <w:rsid w:val="00671032"/>
    <w:rsid w:val="006716F5"/>
    <w:rsid w:val="00671D49"/>
    <w:rsid w:val="006723EB"/>
    <w:rsid w:val="006723F5"/>
    <w:rsid w:val="00672E3B"/>
    <w:rsid w:val="00672E5A"/>
    <w:rsid w:val="0067361D"/>
    <w:rsid w:val="00673BB0"/>
    <w:rsid w:val="00674153"/>
    <w:rsid w:val="00675971"/>
    <w:rsid w:val="00675C2C"/>
    <w:rsid w:val="00676389"/>
    <w:rsid w:val="00676797"/>
    <w:rsid w:val="006769DF"/>
    <w:rsid w:val="00676E11"/>
    <w:rsid w:val="00676E5F"/>
    <w:rsid w:val="0067754E"/>
    <w:rsid w:val="00677626"/>
    <w:rsid w:val="0067762D"/>
    <w:rsid w:val="00677764"/>
    <w:rsid w:val="006802E7"/>
    <w:rsid w:val="00680772"/>
    <w:rsid w:val="00680C8B"/>
    <w:rsid w:val="0068103A"/>
    <w:rsid w:val="00681C43"/>
    <w:rsid w:val="00681D97"/>
    <w:rsid w:val="00681E9D"/>
    <w:rsid w:val="00682834"/>
    <w:rsid w:val="00682A4B"/>
    <w:rsid w:val="00682F1C"/>
    <w:rsid w:val="00682F23"/>
    <w:rsid w:val="00682F3E"/>
    <w:rsid w:val="006833B9"/>
    <w:rsid w:val="00683D7E"/>
    <w:rsid w:val="00683E46"/>
    <w:rsid w:val="00683E67"/>
    <w:rsid w:val="006843A1"/>
    <w:rsid w:val="0068499B"/>
    <w:rsid w:val="00684ACF"/>
    <w:rsid w:val="00684C00"/>
    <w:rsid w:val="0068566A"/>
    <w:rsid w:val="006862FF"/>
    <w:rsid w:val="00686373"/>
    <w:rsid w:val="00686D49"/>
    <w:rsid w:val="00686DEF"/>
    <w:rsid w:val="00686EB9"/>
    <w:rsid w:val="006871FB"/>
    <w:rsid w:val="0068724D"/>
    <w:rsid w:val="0068738D"/>
    <w:rsid w:val="00687F89"/>
    <w:rsid w:val="0069037A"/>
    <w:rsid w:val="00690B7D"/>
    <w:rsid w:val="00690F67"/>
    <w:rsid w:val="006912F9"/>
    <w:rsid w:val="00691462"/>
    <w:rsid w:val="0069174B"/>
    <w:rsid w:val="0069188A"/>
    <w:rsid w:val="00691BAC"/>
    <w:rsid w:val="00691E38"/>
    <w:rsid w:val="006922CB"/>
    <w:rsid w:val="006925AD"/>
    <w:rsid w:val="00692FCC"/>
    <w:rsid w:val="006932D6"/>
    <w:rsid w:val="006936B8"/>
    <w:rsid w:val="00694206"/>
    <w:rsid w:val="006951C3"/>
    <w:rsid w:val="006952B2"/>
    <w:rsid w:val="00695CB1"/>
    <w:rsid w:val="0069606E"/>
    <w:rsid w:val="006966F5"/>
    <w:rsid w:val="00696945"/>
    <w:rsid w:val="006970F3"/>
    <w:rsid w:val="00697223"/>
    <w:rsid w:val="006A0933"/>
    <w:rsid w:val="006A0DD1"/>
    <w:rsid w:val="006A1905"/>
    <w:rsid w:val="006A1F6B"/>
    <w:rsid w:val="006A2312"/>
    <w:rsid w:val="006A25B1"/>
    <w:rsid w:val="006A2E03"/>
    <w:rsid w:val="006A3314"/>
    <w:rsid w:val="006A37FE"/>
    <w:rsid w:val="006A46FE"/>
    <w:rsid w:val="006A4782"/>
    <w:rsid w:val="006A47F2"/>
    <w:rsid w:val="006A4BBE"/>
    <w:rsid w:val="006A5192"/>
    <w:rsid w:val="006A51E9"/>
    <w:rsid w:val="006A5442"/>
    <w:rsid w:val="006A5EAD"/>
    <w:rsid w:val="006A5F9D"/>
    <w:rsid w:val="006A666F"/>
    <w:rsid w:val="006A670B"/>
    <w:rsid w:val="006A6A85"/>
    <w:rsid w:val="006A6BB1"/>
    <w:rsid w:val="006A6C07"/>
    <w:rsid w:val="006A6C26"/>
    <w:rsid w:val="006A6DF5"/>
    <w:rsid w:val="006A7D52"/>
    <w:rsid w:val="006B0807"/>
    <w:rsid w:val="006B0980"/>
    <w:rsid w:val="006B09AC"/>
    <w:rsid w:val="006B0D2D"/>
    <w:rsid w:val="006B0E02"/>
    <w:rsid w:val="006B0F16"/>
    <w:rsid w:val="006B115E"/>
    <w:rsid w:val="006B172F"/>
    <w:rsid w:val="006B26A7"/>
    <w:rsid w:val="006B29DD"/>
    <w:rsid w:val="006B3192"/>
    <w:rsid w:val="006B3836"/>
    <w:rsid w:val="006B40DB"/>
    <w:rsid w:val="006B4667"/>
    <w:rsid w:val="006B46CA"/>
    <w:rsid w:val="006B4903"/>
    <w:rsid w:val="006B516C"/>
    <w:rsid w:val="006B5FD9"/>
    <w:rsid w:val="006B621E"/>
    <w:rsid w:val="006B6288"/>
    <w:rsid w:val="006B651E"/>
    <w:rsid w:val="006B6CC1"/>
    <w:rsid w:val="006B6F6C"/>
    <w:rsid w:val="006B72F3"/>
    <w:rsid w:val="006B7532"/>
    <w:rsid w:val="006B7573"/>
    <w:rsid w:val="006B7A51"/>
    <w:rsid w:val="006B7AE6"/>
    <w:rsid w:val="006B7D61"/>
    <w:rsid w:val="006C06FE"/>
    <w:rsid w:val="006C1E9B"/>
    <w:rsid w:val="006C2245"/>
    <w:rsid w:val="006C23E2"/>
    <w:rsid w:val="006C2727"/>
    <w:rsid w:val="006C2988"/>
    <w:rsid w:val="006C32AD"/>
    <w:rsid w:val="006C4148"/>
    <w:rsid w:val="006C4969"/>
    <w:rsid w:val="006C4A87"/>
    <w:rsid w:val="006C4F7C"/>
    <w:rsid w:val="006C509A"/>
    <w:rsid w:val="006C512E"/>
    <w:rsid w:val="006C625E"/>
    <w:rsid w:val="006C63A5"/>
    <w:rsid w:val="006C6572"/>
    <w:rsid w:val="006C7709"/>
    <w:rsid w:val="006D067E"/>
    <w:rsid w:val="006D09A9"/>
    <w:rsid w:val="006D15AA"/>
    <w:rsid w:val="006D1AA6"/>
    <w:rsid w:val="006D2966"/>
    <w:rsid w:val="006D3E7E"/>
    <w:rsid w:val="006D40B9"/>
    <w:rsid w:val="006D4CF2"/>
    <w:rsid w:val="006D5287"/>
    <w:rsid w:val="006D741D"/>
    <w:rsid w:val="006D7E01"/>
    <w:rsid w:val="006D7FA9"/>
    <w:rsid w:val="006E03CE"/>
    <w:rsid w:val="006E0B98"/>
    <w:rsid w:val="006E0C68"/>
    <w:rsid w:val="006E0D80"/>
    <w:rsid w:val="006E0EA8"/>
    <w:rsid w:val="006E1288"/>
    <w:rsid w:val="006E16A6"/>
    <w:rsid w:val="006E234F"/>
    <w:rsid w:val="006E2FE6"/>
    <w:rsid w:val="006E3A40"/>
    <w:rsid w:val="006E3D1B"/>
    <w:rsid w:val="006E45D5"/>
    <w:rsid w:val="006E4BEF"/>
    <w:rsid w:val="006E5B2A"/>
    <w:rsid w:val="006E5DF4"/>
    <w:rsid w:val="006E679E"/>
    <w:rsid w:val="006E6D1E"/>
    <w:rsid w:val="006E6D5D"/>
    <w:rsid w:val="006E7F08"/>
    <w:rsid w:val="006F015C"/>
    <w:rsid w:val="006F09C9"/>
    <w:rsid w:val="006F0A9F"/>
    <w:rsid w:val="006F0BA1"/>
    <w:rsid w:val="006F0F18"/>
    <w:rsid w:val="006F168C"/>
    <w:rsid w:val="006F16A4"/>
    <w:rsid w:val="006F1863"/>
    <w:rsid w:val="006F1AD6"/>
    <w:rsid w:val="006F1B1B"/>
    <w:rsid w:val="006F1C47"/>
    <w:rsid w:val="006F1C64"/>
    <w:rsid w:val="006F1DC3"/>
    <w:rsid w:val="006F1E51"/>
    <w:rsid w:val="006F239C"/>
    <w:rsid w:val="006F287A"/>
    <w:rsid w:val="006F2B62"/>
    <w:rsid w:val="006F2EF2"/>
    <w:rsid w:val="006F30AF"/>
    <w:rsid w:val="006F373F"/>
    <w:rsid w:val="006F4415"/>
    <w:rsid w:val="006F51DD"/>
    <w:rsid w:val="006F5CCE"/>
    <w:rsid w:val="006F5FF1"/>
    <w:rsid w:val="006F7522"/>
    <w:rsid w:val="006F7616"/>
    <w:rsid w:val="006F773A"/>
    <w:rsid w:val="006F795C"/>
    <w:rsid w:val="0070012C"/>
    <w:rsid w:val="0070027F"/>
    <w:rsid w:val="007009FC"/>
    <w:rsid w:val="00700B1C"/>
    <w:rsid w:val="00700E85"/>
    <w:rsid w:val="00700F0F"/>
    <w:rsid w:val="00701018"/>
    <w:rsid w:val="00701BAF"/>
    <w:rsid w:val="00701BB3"/>
    <w:rsid w:val="00701C8A"/>
    <w:rsid w:val="00701E7A"/>
    <w:rsid w:val="00701F34"/>
    <w:rsid w:val="007020B2"/>
    <w:rsid w:val="0070211C"/>
    <w:rsid w:val="007022BA"/>
    <w:rsid w:val="00703561"/>
    <w:rsid w:val="0070369D"/>
    <w:rsid w:val="00703712"/>
    <w:rsid w:val="00704BE5"/>
    <w:rsid w:val="007054C4"/>
    <w:rsid w:val="00705839"/>
    <w:rsid w:val="00705FAA"/>
    <w:rsid w:val="0070666F"/>
    <w:rsid w:val="00706CC1"/>
    <w:rsid w:val="00706F34"/>
    <w:rsid w:val="00706FA0"/>
    <w:rsid w:val="00706FC6"/>
    <w:rsid w:val="007070C0"/>
    <w:rsid w:val="0071013D"/>
    <w:rsid w:val="007102DF"/>
    <w:rsid w:val="00710FFF"/>
    <w:rsid w:val="007110AE"/>
    <w:rsid w:val="00711140"/>
    <w:rsid w:val="00711436"/>
    <w:rsid w:val="007116CD"/>
    <w:rsid w:val="00711EC1"/>
    <w:rsid w:val="00712027"/>
    <w:rsid w:val="00712352"/>
    <w:rsid w:val="0071313F"/>
    <w:rsid w:val="00714197"/>
    <w:rsid w:val="007142CB"/>
    <w:rsid w:val="0071480A"/>
    <w:rsid w:val="0071484F"/>
    <w:rsid w:val="00714D18"/>
    <w:rsid w:val="00715819"/>
    <w:rsid w:val="0071583F"/>
    <w:rsid w:val="00715C11"/>
    <w:rsid w:val="007167AB"/>
    <w:rsid w:val="00716B4C"/>
    <w:rsid w:val="00716F7A"/>
    <w:rsid w:val="00716FFC"/>
    <w:rsid w:val="00717A05"/>
    <w:rsid w:val="00717AD0"/>
    <w:rsid w:val="0072009D"/>
    <w:rsid w:val="00720163"/>
    <w:rsid w:val="00720179"/>
    <w:rsid w:val="00720416"/>
    <w:rsid w:val="00721832"/>
    <w:rsid w:val="00721A27"/>
    <w:rsid w:val="00721C13"/>
    <w:rsid w:val="00721FDB"/>
    <w:rsid w:val="00722FB3"/>
    <w:rsid w:val="00723690"/>
    <w:rsid w:val="0072380F"/>
    <w:rsid w:val="00723B24"/>
    <w:rsid w:val="00723E13"/>
    <w:rsid w:val="007241D6"/>
    <w:rsid w:val="007243A9"/>
    <w:rsid w:val="007249B4"/>
    <w:rsid w:val="00725419"/>
    <w:rsid w:val="007254F7"/>
    <w:rsid w:val="00725DC8"/>
    <w:rsid w:val="00726032"/>
    <w:rsid w:val="00726865"/>
    <w:rsid w:val="007268F4"/>
    <w:rsid w:val="00726C17"/>
    <w:rsid w:val="00731599"/>
    <w:rsid w:val="00731BB8"/>
    <w:rsid w:val="00732825"/>
    <w:rsid w:val="00732D7C"/>
    <w:rsid w:val="00732DD6"/>
    <w:rsid w:val="007330D5"/>
    <w:rsid w:val="00733C31"/>
    <w:rsid w:val="00733DF8"/>
    <w:rsid w:val="00733EBD"/>
    <w:rsid w:val="00734472"/>
    <w:rsid w:val="00734865"/>
    <w:rsid w:val="0073501F"/>
    <w:rsid w:val="0073534C"/>
    <w:rsid w:val="0073547A"/>
    <w:rsid w:val="00735E1A"/>
    <w:rsid w:val="00736925"/>
    <w:rsid w:val="00737183"/>
    <w:rsid w:val="00737546"/>
    <w:rsid w:val="00740130"/>
    <w:rsid w:val="00740306"/>
    <w:rsid w:val="00740F88"/>
    <w:rsid w:val="0074114B"/>
    <w:rsid w:val="0074251A"/>
    <w:rsid w:val="00742682"/>
    <w:rsid w:val="007427FC"/>
    <w:rsid w:val="00742C9F"/>
    <w:rsid w:val="00743F8C"/>
    <w:rsid w:val="00744A70"/>
    <w:rsid w:val="00745B31"/>
    <w:rsid w:val="00745BEA"/>
    <w:rsid w:val="0074602F"/>
    <w:rsid w:val="00746AA7"/>
    <w:rsid w:val="00746B5E"/>
    <w:rsid w:val="00747859"/>
    <w:rsid w:val="00747F90"/>
    <w:rsid w:val="00750059"/>
    <w:rsid w:val="007500A9"/>
    <w:rsid w:val="00750382"/>
    <w:rsid w:val="00750513"/>
    <w:rsid w:val="007505F2"/>
    <w:rsid w:val="00750BEB"/>
    <w:rsid w:val="00750E53"/>
    <w:rsid w:val="00751220"/>
    <w:rsid w:val="0075154C"/>
    <w:rsid w:val="00752093"/>
    <w:rsid w:val="00752301"/>
    <w:rsid w:val="0075283C"/>
    <w:rsid w:val="00752E71"/>
    <w:rsid w:val="00752F51"/>
    <w:rsid w:val="00752F9F"/>
    <w:rsid w:val="0075309D"/>
    <w:rsid w:val="00753124"/>
    <w:rsid w:val="007535E5"/>
    <w:rsid w:val="007536BB"/>
    <w:rsid w:val="00753CDA"/>
    <w:rsid w:val="00753E4C"/>
    <w:rsid w:val="00754044"/>
    <w:rsid w:val="00754115"/>
    <w:rsid w:val="00754C45"/>
    <w:rsid w:val="0075574A"/>
    <w:rsid w:val="00756197"/>
    <w:rsid w:val="00756687"/>
    <w:rsid w:val="00757ABD"/>
    <w:rsid w:val="00760258"/>
    <w:rsid w:val="00760B2E"/>
    <w:rsid w:val="00760C52"/>
    <w:rsid w:val="00760C9E"/>
    <w:rsid w:val="00761CF5"/>
    <w:rsid w:val="00761E29"/>
    <w:rsid w:val="007621F0"/>
    <w:rsid w:val="00762220"/>
    <w:rsid w:val="00762885"/>
    <w:rsid w:val="00763E44"/>
    <w:rsid w:val="007644D8"/>
    <w:rsid w:val="00764B3F"/>
    <w:rsid w:val="00764D51"/>
    <w:rsid w:val="00765E25"/>
    <w:rsid w:val="007660E9"/>
    <w:rsid w:val="00766175"/>
    <w:rsid w:val="00766267"/>
    <w:rsid w:val="007663F8"/>
    <w:rsid w:val="00766487"/>
    <w:rsid w:val="007666F9"/>
    <w:rsid w:val="00766997"/>
    <w:rsid w:val="00766DBE"/>
    <w:rsid w:val="00767101"/>
    <w:rsid w:val="007677BC"/>
    <w:rsid w:val="007679A6"/>
    <w:rsid w:val="00767A1D"/>
    <w:rsid w:val="0077005B"/>
    <w:rsid w:val="007704AC"/>
    <w:rsid w:val="0077068C"/>
    <w:rsid w:val="00770BBF"/>
    <w:rsid w:val="007713F7"/>
    <w:rsid w:val="00771507"/>
    <w:rsid w:val="0077187C"/>
    <w:rsid w:val="007723A8"/>
    <w:rsid w:val="007724D3"/>
    <w:rsid w:val="00772824"/>
    <w:rsid w:val="00772B32"/>
    <w:rsid w:val="0077384E"/>
    <w:rsid w:val="00773B27"/>
    <w:rsid w:val="00773DEF"/>
    <w:rsid w:val="00774640"/>
    <w:rsid w:val="00774A8A"/>
    <w:rsid w:val="0077501C"/>
    <w:rsid w:val="00775338"/>
    <w:rsid w:val="00775F51"/>
    <w:rsid w:val="00776559"/>
    <w:rsid w:val="007766EC"/>
    <w:rsid w:val="007773E4"/>
    <w:rsid w:val="00777645"/>
    <w:rsid w:val="00777ECB"/>
    <w:rsid w:val="00780D4B"/>
    <w:rsid w:val="00780E60"/>
    <w:rsid w:val="0078125F"/>
    <w:rsid w:val="00781424"/>
    <w:rsid w:val="00781CDE"/>
    <w:rsid w:val="007821C3"/>
    <w:rsid w:val="007823F1"/>
    <w:rsid w:val="007827B6"/>
    <w:rsid w:val="007829C0"/>
    <w:rsid w:val="00782C27"/>
    <w:rsid w:val="00782FA3"/>
    <w:rsid w:val="00783157"/>
    <w:rsid w:val="007839A2"/>
    <w:rsid w:val="007839DF"/>
    <w:rsid w:val="00784403"/>
    <w:rsid w:val="00784C14"/>
    <w:rsid w:val="00784E2A"/>
    <w:rsid w:val="007854AB"/>
    <w:rsid w:val="00785747"/>
    <w:rsid w:val="0078575C"/>
    <w:rsid w:val="007864EE"/>
    <w:rsid w:val="007869DB"/>
    <w:rsid w:val="00786FE1"/>
    <w:rsid w:val="00787737"/>
    <w:rsid w:val="00787917"/>
    <w:rsid w:val="007879A4"/>
    <w:rsid w:val="00787AED"/>
    <w:rsid w:val="007903A3"/>
    <w:rsid w:val="0079101F"/>
    <w:rsid w:val="007910CA"/>
    <w:rsid w:val="0079127B"/>
    <w:rsid w:val="00791351"/>
    <w:rsid w:val="007914E1"/>
    <w:rsid w:val="007917CB"/>
    <w:rsid w:val="007919E5"/>
    <w:rsid w:val="00792288"/>
    <w:rsid w:val="007924E7"/>
    <w:rsid w:val="007925AD"/>
    <w:rsid w:val="007925F3"/>
    <w:rsid w:val="007927F7"/>
    <w:rsid w:val="00792BAE"/>
    <w:rsid w:val="00792DDB"/>
    <w:rsid w:val="00793033"/>
    <w:rsid w:val="0079379D"/>
    <w:rsid w:val="00793ED0"/>
    <w:rsid w:val="00794552"/>
    <w:rsid w:val="00794841"/>
    <w:rsid w:val="00794AA1"/>
    <w:rsid w:val="007954A2"/>
    <w:rsid w:val="00795C00"/>
    <w:rsid w:val="007966DA"/>
    <w:rsid w:val="0079742F"/>
    <w:rsid w:val="007978AB"/>
    <w:rsid w:val="00797C08"/>
    <w:rsid w:val="00797ED5"/>
    <w:rsid w:val="007A0906"/>
    <w:rsid w:val="007A1368"/>
    <w:rsid w:val="007A1880"/>
    <w:rsid w:val="007A1A90"/>
    <w:rsid w:val="007A26EE"/>
    <w:rsid w:val="007A2742"/>
    <w:rsid w:val="007A2C71"/>
    <w:rsid w:val="007A36AB"/>
    <w:rsid w:val="007A3755"/>
    <w:rsid w:val="007A3A20"/>
    <w:rsid w:val="007A43C8"/>
    <w:rsid w:val="007A4D62"/>
    <w:rsid w:val="007A5082"/>
    <w:rsid w:val="007A51FC"/>
    <w:rsid w:val="007A52A0"/>
    <w:rsid w:val="007A5AF6"/>
    <w:rsid w:val="007A6268"/>
    <w:rsid w:val="007A654B"/>
    <w:rsid w:val="007A6707"/>
    <w:rsid w:val="007A6E52"/>
    <w:rsid w:val="007A7C48"/>
    <w:rsid w:val="007A7F92"/>
    <w:rsid w:val="007B0583"/>
    <w:rsid w:val="007B0C75"/>
    <w:rsid w:val="007B1EA9"/>
    <w:rsid w:val="007B2234"/>
    <w:rsid w:val="007B32F8"/>
    <w:rsid w:val="007B3815"/>
    <w:rsid w:val="007B3C2C"/>
    <w:rsid w:val="007B3D39"/>
    <w:rsid w:val="007B3D5C"/>
    <w:rsid w:val="007B4562"/>
    <w:rsid w:val="007B4A8A"/>
    <w:rsid w:val="007B4C7A"/>
    <w:rsid w:val="007B4F3D"/>
    <w:rsid w:val="007B5BA5"/>
    <w:rsid w:val="007B5BE1"/>
    <w:rsid w:val="007B698A"/>
    <w:rsid w:val="007B6ADC"/>
    <w:rsid w:val="007B725B"/>
    <w:rsid w:val="007B7512"/>
    <w:rsid w:val="007B7B69"/>
    <w:rsid w:val="007C142E"/>
    <w:rsid w:val="007C1441"/>
    <w:rsid w:val="007C1825"/>
    <w:rsid w:val="007C1BAF"/>
    <w:rsid w:val="007C1C62"/>
    <w:rsid w:val="007C23A0"/>
    <w:rsid w:val="007C24A8"/>
    <w:rsid w:val="007C26A0"/>
    <w:rsid w:val="007C2773"/>
    <w:rsid w:val="007C2B6A"/>
    <w:rsid w:val="007C4DE4"/>
    <w:rsid w:val="007C5A70"/>
    <w:rsid w:val="007C6554"/>
    <w:rsid w:val="007C6789"/>
    <w:rsid w:val="007C67ED"/>
    <w:rsid w:val="007C7717"/>
    <w:rsid w:val="007C79A1"/>
    <w:rsid w:val="007C7C11"/>
    <w:rsid w:val="007C7CEC"/>
    <w:rsid w:val="007D0585"/>
    <w:rsid w:val="007D095F"/>
    <w:rsid w:val="007D0A62"/>
    <w:rsid w:val="007D0D68"/>
    <w:rsid w:val="007D117A"/>
    <w:rsid w:val="007D1496"/>
    <w:rsid w:val="007D14DC"/>
    <w:rsid w:val="007D1ADB"/>
    <w:rsid w:val="007D1DC9"/>
    <w:rsid w:val="007D2AD3"/>
    <w:rsid w:val="007D2E85"/>
    <w:rsid w:val="007D2F41"/>
    <w:rsid w:val="007D3BB5"/>
    <w:rsid w:val="007D3E3C"/>
    <w:rsid w:val="007D3FC6"/>
    <w:rsid w:val="007D4257"/>
    <w:rsid w:val="007D4AA6"/>
    <w:rsid w:val="007D4AAA"/>
    <w:rsid w:val="007D4C42"/>
    <w:rsid w:val="007D517B"/>
    <w:rsid w:val="007D51C6"/>
    <w:rsid w:val="007D53D2"/>
    <w:rsid w:val="007D55AB"/>
    <w:rsid w:val="007D5ED5"/>
    <w:rsid w:val="007D6196"/>
    <w:rsid w:val="007D63E3"/>
    <w:rsid w:val="007D6615"/>
    <w:rsid w:val="007D6EC6"/>
    <w:rsid w:val="007D7ECD"/>
    <w:rsid w:val="007D7FAB"/>
    <w:rsid w:val="007E0901"/>
    <w:rsid w:val="007E0A37"/>
    <w:rsid w:val="007E11B7"/>
    <w:rsid w:val="007E1433"/>
    <w:rsid w:val="007E1801"/>
    <w:rsid w:val="007E1DF3"/>
    <w:rsid w:val="007E26C9"/>
    <w:rsid w:val="007E33C8"/>
    <w:rsid w:val="007E3438"/>
    <w:rsid w:val="007E37AB"/>
    <w:rsid w:val="007E3C06"/>
    <w:rsid w:val="007E4395"/>
    <w:rsid w:val="007E449A"/>
    <w:rsid w:val="007E4783"/>
    <w:rsid w:val="007E5032"/>
    <w:rsid w:val="007E5634"/>
    <w:rsid w:val="007E576B"/>
    <w:rsid w:val="007E5D67"/>
    <w:rsid w:val="007E5FE7"/>
    <w:rsid w:val="007E5FEB"/>
    <w:rsid w:val="007E61B8"/>
    <w:rsid w:val="007E6444"/>
    <w:rsid w:val="007E657C"/>
    <w:rsid w:val="007E6D40"/>
    <w:rsid w:val="007E6D42"/>
    <w:rsid w:val="007E6EB9"/>
    <w:rsid w:val="007E7394"/>
    <w:rsid w:val="007E7729"/>
    <w:rsid w:val="007F0A4B"/>
    <w:rsid w:val="007F0EC3"/>
    <w:rsid w:val="007F18E8"/>
    <w:rsid w:val="007F1D15"/>
    <w:rsid w:val="007F20D4"/>
    <w:rsid w:val="007F268A"/>
    <w:rsid w:val="007F3045"/>
    <w:rsid w:val="007F3A56"/>
    <w:rsid w:val="007F3BBE"/>
    <w:rsid w:val="007F3FF1"/>
    <w:rsid w:val="007F4040"/>
    <w:rsid w:val="007F439A"/>
    <w:rsid w:val="007F4C6C"/>
    <w:rsid w:val="007F5018"/>
    <w:rsid w:val="007F50D3"/>
    <w:rsid w:val="007F57B9"/>
    <w:rsid w:val="007F5972"/>
    <w:rsid w:val="007F60A0"/>
    <w:rsid w:val="007F621A"/>
    <w:rsid w:val="007F6246"/>
    <w:rsid w:val="007F6283"/>
    <w:rsid w:val="007F6511"/>
    <w:rsid w:val="007F789B"/>
    <w:rsid w:val="00801343"/>
    <w:rsid w:val="00801351"/>
    <w:rsid w:val="00801DAC"/>
    <w:rsid w:val="00802194"/>
    <w:rsid w:val="00803E43"/>
    <w:rsid w:val="0080433A"/>
    <w:rsid w:val="008045A0"/>
    <w:rsid w:val="0080483F"/>
    <w:rsid w:val="00804BE1"/>
    <w:rsid w:val="00804E16"/>
    <w:rsid w:val="00805017"/>
    <w:rsid w:val="0080592F"/>
    <w:rsid w:val="00805B09"/>
    <w:rsid w:val="00805E38"/>
    <w:rsid w:val="00805E3F"/>
    <w:rsid w:val="00806AE7"/>
    <w:rsid w:val="00806B39"/>
    <w:rsid w:val="00806F3A"/>
    <w:rsid w:val="00807657"/>
    <w:rsid w:val="00810D58"/>
    <w:rsid w:val="00810F30"/>
    <w:rsid w:val="00811501"/>
    <w:rsid w:val="008115F3"/>
    <w:rsid w:val="00811F98"/>
    <w:rsid w:val="0081206C"/>
    <w:rsid w:val="00812860"/>
    <w:rsid w:val="0081293E"/>
    <w:rsid w:val="00812997"/>
    <w:rsid w:val="008129E9"/>
    <w:rsid w:val="00812ED5"/>
    <w:rsid w:val="00812EFA"/>
    <w:rsid w:val="00813421"/>
    <w:rsid w:val="0081382E"/>
    <w:rsid w:val="0081467F"/>
    <w:rsid w:val="00814AA9"/>
    <w:rsid w:val="00815B71"/>
    <w:rsid w:val="00815C97"/>
    <w:rsid w:val="00815D6A"/>
    <w:rsid w:val="00816015"/>
    <w:rsid w:val="0081616B"/>
    <w:rsid w:val="00816769"/>
    <w:rsid w:val="00816E5A"/>
    <w:rsid w:val="008171D3"/>
    <w:rsid w:val="00817834"/>
    <w:rsid w:val="00817B4B"/>
    <w:rsid w:val="0082052E"/>
    <w:rsid w:val="00822063"/>
    <w:rsid w:val="0082218E"/>
    <w:rsid w:val="008229BE"/>
    <w:rsid w:val="00823D1B"/>
    <w:rsid w:val="008247A0"/>
    <w:rsid w:val="00824A54"/>
    <w:rsid w:val="00824D1D"/>
    <w:rsid w:val="008251EF"/>
    <w:rsid w:val="00825D91"/>
    <w:rsid w:val="008260C8"/>
    <w:rsid w:val="00826323"/>
    <w:rsid w:val="00826C2A"/>
    <w:rsid w:val="0082712D"/>
    <w:rsid w:val="0082789D"/>
    <w:rsid w:val="008279A4"/>
    <w:rsid w:val="00827BDA"/>
    <w:rsid w:val="00827EBE"/>
    <w:rsid w:val="00830000"/>
    <w:rsid w:val="0083019A"/>
    <w:rsid w:val="00830B6E"/>
    <w:rsid w:val="00830D12"/>
    <w:rsid w:val="00831716"/>
    <w:rsid w:val="0083188E"/>
    <w:rsid w:val="00831DED"/>
    <w:rsid w:val="0083218F"/>
    <w:rsid w:val="0083398E"/>
    <w:rsid w:val="008339DA"/>
    <w:rsid w:val="00833B7B"/>
    <w:rsid w:val="008344B3"/>
    <w:rsid w:val="00834550"/>
    <w:rsid w:val="008349A9"/>
    <w:rsid w:val="00835C5B"/>
    <w:rsid w:val="00835D8E"/>
    <w:rsid w:val="00835E4E"/>
    <w:rsid w:val="0083723F"/>
    <w:rsid w:val="00837B2A"/>
    <w:rsid w:val="008401CD"/>
    <w:rsid w:val="0084040D"/>
    <w:rsid w:val="00841806"/>
    <w:rsid w:val="00841E32"/>
    <w:rsid w:val="00841EA9"/>
    <w:rsid w:val="00841FE2"/>
    <w:rsid w:val="0084241E"/>
    <w:rsid w:val="00843490"/>
    <w:rsid w:val="0084371E"/>
    <w:rsid w:val="00843869"/>
    <w:rsid w:val="00843C70"/>
    <w:rsid w:val="00844C70"/>
    <w:rsid w:val="0084582E"/>
    <w:rsid w:val="008458E4"/>
    <w:rsid w:val="00845C10"/>
    <w:rsid w:val="00845C78"/>
    <w:rsid w:val="00845CD6"/>
    <w:rsid w:val="0084641D"/>
    <w:rsid w:val="00846572"/>
    <w:rsid w:val="008466B2"/>
    <w:rsid w:val="008470E3"/>
    <w:rsid w:val="0084770B"/>
    <w:rsid w:val="00847BE0"/>
    <w:rsid w:val="00850228"/>
    <w:rsid w:val="008518A6"/>
    <w:rsid w:val="00851C1D"/>
    <w:rsid w:val="00851C6B"/>
    <w:rsid w:val="008529AA"/>
    <w:rsid w:val="00852B99"/>
    <w:rsid w:val="008533F2"/>
    <w:rsid w:val="00853D31"/>
    <w:rsid w:val="0085421E"/>
    <w:rsid w:val="00854BEB"/>
    <w:rsid w:val="00854D63"/>
    <w:rsid w:val="008556CB"/>
    <w:rsid w:val="00855CA2"/>
    <w:rsid w:val="008565A2"/>
    <w:rsid w:val="00856D2A"/>
    <w:rsid w:val="00860267"/>
    <w:rsid w:val="00860891"/>
    <w:rsid w:val="0086199B"/>
    <w:rsid w:val="00861A85"/>
    <w:rsid w:val="00861D0D"/>
    <w:rsid w:val="00861D93"/>
    <w:rsid w:val="00862061"/>
    <w:rsid w:val="008623B4"/>
    <w:rsid w:val="00862420"/>
    <w:rsid w:val="00862DBA"/>
    <w:rsid w:val="00862E72"/>
    <w:rsid w:val="0086347D"/>
    <w:rsid w:val="00864197"/>
    <w:rsid w:val="008641CF"/>
    <w:rsid w:val="0086442E"/>
    <w:rsid w:val="00864EAC"/>
    <w:rsid w:val="00865AB1"/>
    <w:rsid w:val="00865C07"/>
    <w:rsid w:val="00866461"/>
    <w:rsid w:val="0086743A"/>
    <w:rsid w:val="008675D9"/>
    <w:rsid w:val="0086768E"/>
    <w:rsid w:val="008706AB"/>
    <w:rsid w:val="00870C26"/>
    <w:rsid w:val="00871E67"/>
    <w:rsid w:val="00872236"/>
    <w:rsid w:val="0087237F"/>
    <w:rsid w:val="008724A6"/>
    <w:rsid w:val="008725F1"/>
    <w:rsid w:val="00872D00"/>
    <w:rsid w:val="008732C5"/>
    <w:rsid w:val="00873405"/>
    <w:rsid w:val="008734B7"/>
    <w:rsid w:val="00873E15"/>
    <w:rsid w:val="00873EB0"/>
    <w:rsid w:val="008744EE"/>
    <w:rsid w:val="0087455B"/>
    <w:rsid w:val="00874856"/>
    <w:rsid w:val="00874E44"/>
    <w:rsid w:val="00874F68"/>
    <w:rsid w:val="00875CA4"/>
    <w:rsid w:val="00875E3D"/>
    <w:rsid w:val="00875E70"/>
    <w:rsid w:val="00876591"/>
    <w:rsid w:val="008768B6"/>
    <w:rsid w:val="00876F91"/>
    <w:rsid w:val="00877119"/>
    <w:rsid w:val="00877F9F"/>
    <w:rsid w:val="0088009F"/>
    <w:rsid w:val="008800D5"/>
    <w:rsid w:val="00880D15"/>
    <w:rsid w:val="008810D0"/>
    <w:rsid w:val="0088151A"/>
    <w:rsid w:val="00881781"/>
    <w:rsid w:val="00881E84"/>
    <w:rsid w:val="00883A7C"/>
    <w:rsid w:val="00883AD1"/>
    <w:rsid w:val="00883E4D"/>
    <w:rsid w:val="00884014"/>
    <w:rsid w:val="0088459F"/>
    <w:rsid w:val="0088503C"/>
    <w:rsid w:val="00885515"/>
    <w:rsid w:val="00885861"/>
    <w:rsid w:val="00885AE0"/>
    <w:rsid w:val="00885CBE"/>
    <w:rsid w:val="0088660D"/>
    <w:rsid w:val="008866E9"/>
    <w:rsid w:val="00886D09"/>
    <w:rsid w:val="00887037"/>
    <w:rsid w:val="00887510"/>
    <w:rsid w:val="00890328"/>
    <w:rsid w:val="0089078C"/>
    <w:rsid w:val="00890BF6"/>
    <w:rsid w:val="00891262"/>
    <w:rsid w:val="008917E1"/>
    <w:rsid w:val="00892760"/>
    <w:rsid w:val="00892CAA"/>
    <w:rsid w:val="00892FBD"/>
    <w:rsid w:val="00894232"/>
    <w:rsid w:val="00894CDB"/>
    <w:rsid w:val="008953F0"/>
    <w:rsid w:val="008955CD"/>
    <w:rsid w:val="008959A6"/>
    <w:rsid w:val="00895FA7"/>
    <w:rsid w:val="00896444"/>
    <w:rsid w:val="0089693C"/>
    <w:rsid w:val="00896E5A"/>
    <w:rsid w:val="00897168"/>
    <w:rsid w:val="008A0246"/>
    <w:rsid w:val="008A02EA"/>
    <w:rsid w:val="008A0577"/>
    <w:rsid w:val="008A0B7C"/>
    <w:rsid w:val="008A1681"/>
    <w:rsid w:val="008A1C17"/>
    <w:rsid w:val="008A1CCC"/>
    <w:rsid w:val="008A1F33"/>
    <w:rsid w:val="008A1FE6"/>
    <w:rsid w:val="008A2025"/>
    <w:rsid w:val="008A311D"/>
    <w:rsid w:val="008A3325"/>
    <w:rsid w:val="008A34A7"/>
    <w:rsid w:val="008A352D"/>
    <w:rsid w:val="008A3BB4"/>
    <w:rsid w:val="008A3E81"/>
    <w:rsid w:val="008A4D30"/>
    <w:rsid w:val="008A4E9F"/>
    <w:rsid w:val="008A5C25"/>
    <w:rsid w:val="008A5E09"/>
    <w:rsid w:val="008A5FF4"/>
    <w:rsid w:val="008A63B6"/>
    <w:rsid w:val="008A64AD"/>
    <w:rsid w:val="008A6550"/>
    <w:rsid w:val="008A6B1D"/>
    <w:rsid w:val="008A6CFF"/>
    <w:rsid w:val="008A7042"/>
    <w:rsid w:val="008A70EB"/>
    <w:rsid w:val="008A788C"/>
    <w:rsid w:val="008B0353"/>
    <w:rsid w:val="008B0AE9"/>
    <w:rsid w:val="008B0DA9"/>
    <w:rsid w:val="008B1143"/>
    <w:rsid w:val="008B13B0"/>
    <w:rsid w:val="008B1B65"/>
    <w:rsid w:val="008B1E46"/>
    <w:rsid w:val="008B21F0"/>
    <w:rsid w:val="008B23AF"/>
    <w:rsid w:val="008B24C2"/>
    <w:rsid w:val="008B25CD"/>
    <w:rsid w:val="008B2F64"/>
    <w:rsid w:val="008B302A"/>
    <w:rsid w:val="008B44ED"/>
    <w:rsid w:val="008B4946"/>
    <w:rsid w:val="008B4A32"/>
    <w:rsid w:val="008B4B8F"/>
    <w:rsid w:val="008B4C18"/>
    <w:rsid w:val="008B4EEE"/>
    <w:rsid w:val="008B4FEC"/>
    <w:rsid w:val="008B50C7"/>
    <w:rsid w:val="008B54F4"/>
    <w:rsid w:val="008B55B9"/>
    <w:rsid w:val="008B5D80"/>
    <w:rsid w:val="008B5EE2"/>
    <w:rsid w:val="008B636D"/>
    <w:rsid w:val="008B658D"/>
    <w:rsid w:val="008B66B5"/>
    <w:rsid w:val="008B6C4A"/>
    <w:rsid w:val="008B7392"/>
    <w:rsid w:val="008B7688"/>
    <w:rsid w:val="008B7B3C"/>
    <w:rsid w:val="008B7DAC"/>
    <w:rsid w:val="008C0453"/>
    <w:rsid w:val="008C098F"/>
    <w:rsid w:val="008C0B2B"/>
    <w:rsid w:val="008C0C0E"/>
    <w:rsid w:val="008C0CC7"/>
    <w:rsid w:val="008C0D19"/>
    <w:rsid w:val="008C10E7"/>
    <w:rsid w:val="008C1369"/>
    <w:rsid w:val="008C1375"/>
    <w:rsid w:val="008C14F5"/>
    <w:rsid w:val="008C167A"/>
    <w:rsid w:val="008C2313"/>
    <w:rsid w:val="008C2471"/>
    <w:rsid w:val="008C2EC4"/>
    <w:rsid w:val="008C3626"/>
    <w:rsid w:val="008C38CB"/>
    <w:rsid w:val="008C53FC"/>
    <w:rsid w:val="008C543E"/>
    <w:rsid w:val="008C56A6"/>
    <w:rsid w:val="008C642E"/>
    <w:rsid w:val="008C6A43"/>
    <w:rsid w:val="008C6F59"/>
    <w:rsid w:val="008C718D"/>
    <w:rsid w:val="008C727C"/>
    <w:rsid w:val="008C7BD7"/>
    <w:rsid w:val="008D045C"/>
    <w:rsid w:val="008D11F1"/>
    <w:rsid w:val="008D1543"/>
    <w:rsid w:val="008D1689"/>
    <w:rsid w:val="008D1C17"/>
    <w:rsid w:val="008D1D44"/>
    <w:rsid w:val="008D201F"/>
    <w:rsid w:val="008D2225"/>
    <w:rsid w:val="008D26D3"/>
    <w:rsid w:val="008D2F53"/>
    <w:rsid w:val="008D3140"/>
    <w:rsid w:val="008D31F9"/>
    <w:rsid w:val="008D3E99"/>
    <w:rsid w:val="008D4ADF"/>
    <w:rsid w:val="008D4C16"/>
    <w:rsid w:val="008D4D27"/>
    <w:rsid w:val="008D5A56"/>
    <w:rsid w:val="008D6155"/>
    <w:rsid w:val="008D6A4B"/>
    <w:rsid w:val="008D7B4A"/>
    <w:rsid w:val="008E08FC"/>
    <w:rsid w:val="008E0C77"/>
    <w:rsid w:val="008E0DDD"/>
    <w:rsid w:val="008E10E5"/>
    <w:rsid w:val="008E14C6"/>
    <w:rsid w:val="008E1D07"/>
    <w:rsid w:val="008E1D64"/>
    <w:rsid w:val="008E1EE3"/>
    <w:rsid w:val="008E276F"/>
    <w:rsid w:val="008E2E89"/>
    <w:rsid w:val="008E3C7C"/>
    <w:rsid w:val="008E4C0E"/>
    <w:rsid w:val="008E51B5"/>
    <w:rsid w:val="008E5225"/>
    <w:rsid w:val="008E5262"/>
    <w:rsid w:val="008E5924"/>
    <w:rsid w:val="008E5D05"/>
    <w:rsid w:val="008E625B"/>
    <w:rsid w:val="008E6284"/>
    <w:rsid w:val="008E64CD"/>
    <w:rsid w:val="008E6769"/>
    <w:rsid w:val="008E695B"/>
    <w:rsid w:val="008E6AD0"/>
    <w:rsid w:val="008E6FE9"/>
    <w:rsid w:val="008E744F"/>
    <w:rsid w:val="008E762C"/>
    <w:rsid w:val="008E7AB3"/>
    <w:rsid w:val="008E7B10"/>
    <w:rsid w:val="008F0876"/>
    <w:rsid w:val="008F0AA3"/>
    <w:rsid w:val="008F0BC4"/>
    <w:rsid w:val="008F15D3"/>
    <w:rsid w:val="008F1FE1"/>
    <w:rsid w:val="008F2074"/>
    <w:rsid w:val="008F2A68"/>
    <w:rsid w:val="008F3092"/>
    <w:rsid w:val="008F3401"/>
    <w:rsid w:val="008F364B"/>
    <w:rsid w:val="008F3828"/>
    <w:rsid w:val="008F385D"/>
    <w:rsid w:val="008F3CAF"/>
    <w:rsid w:val="008F3D44"/>
    <w:rsid w:val="008F4207"/>
    <w:rsid w:val="008F4A64"/>
    <w:rsid w:val="008F508E"/>
    <w:rsid w:val="008F51EE"/>
    <w:rsid w:val="008F5245"/>
    <w:rsid w:val="008F5716"/>
    <w:rsid w:val="008F7427"/>
    <w:rsid w:val="008F747F"/>
    <w:rsid w:val="008F77BD"/>
    <w:rsid w:val="008F7BAB"/>
    <w:rsid w:val="00900A40"/>
    <w:rsid w:val="00900AE2"/>
    <w:rsid w:val="00900B9E"/>
    <w:rsid w:val="00900FB2"/>
    <w:rsid w:val="00902079"/>
    <w:rsid w:val="009020DC"/>
    <w:rsid w:val="00902287"/>
    <w:rsid w:val="009024EF"/>
    <w:rsid w:val="00902632"/>
    <w:rsid w:val="0090334D"/>
    <w:rsid w:val="0090462A"/>
    <w:rsid w:val="00904CC2"/>
    <w:rsid w:val="00905292"/>
    <w:rsid w:val="00905B28"/>
    <w:rsid w:val="00905C3F"/>
    <w:rsid w:val="00905C44"/>
    <w:rsid w:val="00905D52"/>
    <w:rsid w:val="009060CE"/>
    <w:rsid w:val="00906528"/>
    <w:rsid w:val="009067FF"/>
    <w:rsid w:val="00907044"/>
    <w:rsid w:val="00907C4C"/>
    <w:rsid w:val="0091007B"/>
    <w:rsid w:val="0091026A"/>
    <w:rsid w:val="00910478"/>
    <w:rsid w:val="00910D59"/>
    <w:rsid w:val="009112D6"/>
    <w:rsid w:val="00911A24"/>
    <w:rsid w:val="00911FC3"/>
    <w:rsid w:val="00912341"/>
    <w:rsid w:val="009135F2"/>
    <w:rsid w:val="00913C86"/>
    <w:rsid w:val="00913DD6"/>
    <w:rsid w:val="009148CF"/>
    <w:rsid w:val="00914CA3"/>
    <w:rsid w:val="00914F65"/>
    <w:rsid w:val="0091548F"/>
    <w:rsid w:val="009154C8"/>
    <w:rsid w:val="009157D7"/>
    <w:rsid w:val="00915E61"/>
    <w:rsid w:val="00916206"/>
    <w:rsid w:val="0091623B"/>
    <w:rsid w:val="009167E0"/>
    <w:rsid w:val="009168B5"/>
    <w:rsid w:val="00916D3F"/>
    <w:rsid w:val="00916E10"/>
    <w:rsid w:val="00916E31"/>
    <w:rsid w:val="00916FF2"/>
    <w:rsid w:val="00917420"/>
    <w:rsid w:val="0091799D"/>
    <w:rsid w:val="00917DEC"/>
    <w:rsid w:val="009203A9"/>
    <w:rsid w:val="00920EEF"/>
    <w:rsid w:val="009212B1"/>
    <w:rsid w:val="0092156B"/>
    <w:rsid w:val="00921901"/>
    <w:rsid w:val="00922B1B"/>
    <w:rsid w:val="0092338F"/>
    <w:rsid w:val="00923695"/>
    <w:rsid w:val="00923B91"/>
    <w:rsid w:val="009240B4"/>
    <w:rsid w:val="009252AE"/>
    <w:rsid w:val="00925D9E"/>
    <w:rsid w:val="009260F9"/>
    <w:rsid w:val="00926994"/>
    <w:rsid w:val="00926FB5"/>
    <w:rsid w:val="0092777C"/>
    <w:rsid w:val="00927CD5"/>
    <w:rsid w:val="00927DF0"/>
    <w:rsid w:val="0093022F"/>
    <w:rsid w:val="00930709"/>
    <w:rsid w:val="00930FCC"/>
    <w:rsid w:val="009311C9"/>
    <w:rsid w:val="00931D01"/>
    <w:rsid w:val="009330C8"/>
    <w:rsid w:val="0093326C"/>
    <w:rsid w:val="009334EB"/>
    <w:rsid w:val="00933913"/>
    <w:rsid w:val="00934023"/>
    <w:rsid w:val="00935E09"/>
    <w:rsid w:val="00936194"/>
    <w:rsid w:val="00936ECD"/>
    <w:rsid w:val="009378E4"/>
    <w:rsid w:val="00937C0A"/>
    <w:rsid w:val="00940298"/>
    <w:rsid w:val="00940DE0"/>
    <w:rsid w:val="0094107C"/>
    <w:rsid w:val="0094198E"/>
    <w:rsid w:val="009422AC"/>
    <w:rsid w:val="00942870"/>
    <w:rsid w:val="00942BEC"/>
    <w:rsid w:val="00942C11"/>
    <w:rsid w:val="00943139"/>
    <w:rsid w:val="0094379A"/>
    <w:rsid w:val="00943812"/>
    <w:rsid w:val="00943983"/>
    <w:rsid w:val="00943C19"/>
    <w:rsid w:val="00943DF0"/>
    <w:rsid w:val="0094432F"/>
    <w:rsid w:val="009443E8"/>
    <w:rsid w:val="0094480C"/>
    <w:rsid w:val="0094482F"/>
    <w:rsid w:val="00944D85"/>
    <w:rsid w:val="009455CA"/>
    <w:rsid w:val="009456DB"/>
    <w:rsid w:val="00945985"/>
    <w:rsid w:val="00946236"/>
    <w:rsid w:val="0094648A"/>
    <w:rsid w:val="009467FA"/>
    <w:rsid w:val="00946A77"/>
    <w:rsid w:val="00946C55"/>
    <w:rsid w:val="00946DA5"/>
    <w:rsid w:val="00946FD9"/>
    <w:rsid w:val="0094726D"/>
    <w:rsid w:val="0094737E"/>
    <w:rsid w:val="0094779A"/>
    <w:rsid w:val="009478F0"/>
    <w:rsid w:val="0094795A"/>
    <w:rsid w:val="009501D3"/>
    <w:rsid w:val="009512A7"/>
    <w:rsid w:val="009517C3"/>
    <w:rsid w:val="00951B7E"/>
    <w:rsid w:val="00951DA6"/>
    <w:rsid w:val="009524DC"/>
    <w:rsid w:val="0095257D"/>
    <w:rsid w:val="00952B79"/>
    <w:rsid w:val="00954528"/>
    <w:rsid w:val="00954841"/>
    <w:rsid w:val="009549DB"/>
    <w:rsid w:val="009549F7"/>
    <w:rsid w:val="00954D5E"/>
    <w:rsid w:val="0095501A"/>
    <w:rsid w:val="0095547C"/>
    <w:rsid w:val="00955885"/>
    <w:rsid w:val="00955BC0"/>
    <w:rsid w:val="00955DD3"/>
    <w:rsid w:val="0095674C"/>
    <w:rsid w:val="009567BE"/>
    <w:rsid w:val="00956D5A"/>
    <w:rsid w:val="009571E2"/>
    <w:rsid w:val="0095765E"/>
    <w:rsid w:val="009606BC"/>
    <w:rsid w:val="00960E9E"/>
    <w:rsid w:val="00960F2C"/>
    <w:rsid w:val="00961386"/>
    <w:rsid w:val="00961AFF"/>
    <w:rsid w:val="00961EE6"/>
    <w:rsid w:val="009622C7"/>
    <w:rsid w:val="00963551"/>
    <w:rsid w:val="009635A9"/>
    <w:rsid w:val="00963C4B"/>
    <w:rsid w:val="00963DA8"/>
    <w:rsid w:val="009641D5"/>
    <w:rsid w:val="009650B5"/>
    <w:rsid w:val="009657EF"/>
    <w:rsid w:val="00965BA9"/>
    <w:rsid w:val="00965D98"/>
    <w:rsid w:val="00966B3A"/>
    <w:rsid w:val="00966D4B"/>
    <w:rsid w:val="00966D8A"/>
    <w:rsid w:val="009671F1"/>
    <w:rsid w:val="00967C0B"/>
    <w:rsid w:val="00967C46"/>
    <w:rsid w:val="00970DA7"/>
    <w:rsid w:val="009720A9"/>
    <w:rsid w:val="00972193"/>
    <w:rsid w:val="0097225F"/>
    <w:rsid w:val="00972527"/>
    <w:rsid w:val="009725C5"/>
    <w:rsid w:val="0097263C"/>
    <w:rsid w:val="00972FF5"/>
    <w:rsid w:val="0097324F"/>
    <w:rsid w:val="00973456"/>
    <w:rsid w:val="00973E66"/>
    <w:rsid w:val="009741C2"/>
    <w:rsid w:val="009742E4"/>
    <w:rsid w:val="00974726"/>
    <w:rsid w:val="00974881"/>
    <w:rsid w:val="00974923"/>
    <w:rsid w:val="00974B1E"/>
    <w:rsid w:val="00976324"/>
    <w:rsid w:val="00976348"/>
    <w:rsid w:val="00976670"/>
    <w:rsid w:val="00976D27"/>
    <w:rsid w:val="00976F05"/>
    <w:rsid w:val="009778FB"/>
    <w:rsid w:val="00977AF7"/>
    <w:rsid w:val="00977CDA"/>
    <w:rsid w:val="00980655"/>
    <w:rsid w:val="00980B43"/>
    <w:rsid w:val="0098192A"/>
    <w:rsid w:val="00981EDC"/>
    <w:rsid w:val="0098206F"/>
    <w:rsid w:val="00982858"/>
    <w:rsid w:val="00982D82"/>
    <w:rsid w:val="00983309"/>
    <w:rsid w:val="0098353C"/>
    <w:rsid w:val="00984AEE"/>
    <w:rsid w:val="00984E66"/>
    <w:rsid w:val="009859A7"/>
    <w:rsid w:val="00985C58"/>
    <w:rsid w:val="009866DD"/>
    <w:rsid w:val="009868D1"/>
    <w:rsid w:val="009871EF"/>
    <w:rsid w:val="00987346"/>
    <w:rsid w:val="009874C1"/>
    <w:rsid w:val="00987605"/>
    <w:rsid w:val="009877C4"/>
    <w:rsid w:val="00990125"/>
    <w:rsid w:val="0099061F"/>
    <w:rsid w:val="00990BB6"/>
    <w:rsid w:val="00990D31"/>
    <w:rsid w:val="009918ED"/>
    <w:rsid w:val="00991B28"/>
    <w:rsid w:val="00991C22"/>
    <w:rsid w:val="00992647"/>
    <w:rsid w:val="009926A8"/>
    <w:rsid w:val="00993327"/>
    <w:rsid w:val="009933CD"/>
    <w:rsid w:val="0099343F"/>
    <w:rsid w:val="009934B7"/>
    <w:rsid w:val="00993BF4"/>
    <w:rsid w:val="00994078"/>
    <w:rsid w:val="0099428F"/>
    <w:rsid w:val="009942C9"/>
    <w:rsid w:val="00994B31"/>
    <w:rsid w:val="00994C5C"/>
    <w:rsid w:val="0099535A"/>
    <w:rsid w:val="0099568F"/>
    <w:rsid w:val="00996E6C"/>
    <w:rsid w:val="00996FC6"/>
    <w:rsid w:val="00997167"/>
    <w:rsid w:val="00997DDF"/>
    <w:rsid w:val="009A0041"/>
    <w:rsid w:val="009A00B0"/>
    <w:rsid w:val="009A042C"/>
    <w:rsid w:val="009A0628"/>
    <w:rsid w:val="009A1F06"/>
    <w:rsid w:val="009A22CB"/>
    <w:rsid w:val="009A28A6"/>
    <w:rsid w:val="009A2DB0"/>
    <w:rsid w:val="009A3212"/>
    <w:rsid w:val="009A4022"/>
    <w:rsid w:val="009A4044"/>
    <w:rsid w:val="009A462D"/>
    <w:rsid w:val="009A4A47"/>
    <w:rsid w:val="009A5451"/>
    <w:rsid w:val="009A5991"/>
    <w:rsid w:val="009A6660"/>
    <w:rsid w:val="009A6AB8"/>
    <w:rsid w:val="009A6DA7"/>
    <w:rsid w:val="009A72CC"/>
    <w:rsid w:val="009A7AC8"/>
    <w:rsid w:val="009A7D04"/>
    <w:rsid w:val="009B01F6"/>
    <w:rsid w:val="009B04D3"/>
    <w:rsid w:val="009B04F3"/>
    <w:rsid w:val="009B04F8"/>
    <w:rsid w:val="009B0791"/>
    <w:rsid w:val="009B11A0"/>
    <w:rsid w:val="009B1642"/>
    <w:rsid w:val="009B1761"/>
    <w:rsid w:val="009B17DC"/>
    <w:rsid w:val="009B1CF4"/>
    <w:rsid w:val="009B1F94"/>
    <w:rsid w:val="009B22E7"/>
    <w:rsid w:val="009B294F"/>
    <w:rsid w:val="009B2D32"/>
    <w:rsid w:val="009B2D37"/>
    <w:rsid w:val="009B2F14"/>
    <w:rsid w:val="009B2F94"/>
    <w:rsid w:val="009B3062"/>
    <w:rsid w:val="009B3138"/>
    <w:rsid w:val="009B381E"/>
    <w:rsid w:val="009B3FA3"/>
    <w:rsid w:val="009B41F3"/>
    <w:rsid w:val="009B4345"/>
    <w:rsid w:val="009B49D0"/>
    <w:rsid w:val="009B4A44"/>
    <w:rsid w:val="009B550C"/>
    <w:rsid w:val="009B55E4"/>
    <w:rsid w:val="009B60C2"/>
    <w:rsid w:val="009B6289"/>
    <w:rsid w:val="009B67B9"/>
    <w:rsid w:val="009B6863"/>
    <w:rsid w:val="009B6BE4"/>
    <w:rsid w:val="009B75B2"/>
    <w:rsid w:val="009B7CEA"/>
    <w:rsid w:val="009C030D"/>
    <w:rsid w:val="009C0454"/>
    <w:rsid w:val="009C0639"/>
    <w:rsid w:val="009C0FD9"/>
    <w:rsid w:val="009C11EB"/>
    <w:rsid w:val="009C1276"/>
    <w:rsid w:val="009C1F44"/>
    <w:rsid w:val="009C24A9"/>
    <w:rsid w:val="009C2722"/>
    <w:rsid w:val="009C2A42"/>
    <w:rsid w:val="009C2C15"/>
    <w:rsid w:val="009C2CF8"/>
    <w:rsid w:val="009C3C52"/>
    <w:rsid w:val="009C43CA"/>
    <w:rsid w:val="009C5AEA"/>
    <w:rsid w:val="009C5E57"/>
    <w:rsid w:val="009C60F5"/>
    <w:rsid w:val="009C6F07"/>
    <w:rsid w:val="009C770A"/>
    <w:rsid w:val="009C796E"/>
    <w:rsid w:val="009D0C30"/>
    <w:rsid w:val="009D0ED3"/>
    <w:rsid w:val="009D11E2"/>
    <w:rsid w:val="009D1388"/>
    <w:rsid w:val="009D1EE9"/>
    <w:rsid w:val="009D29F4"/>
    <w:rsid w:val="009D3012"/>
    <w:rsid w:val="009D3184"/>
    <w:rsid w:val="009D3D45"/>
    <w:rsid w:val="009D3FA8"/>
    <w:rsid w:val="009D4BA6"/>
    <w:rsid w:val="009D5554"/>
    <w:rsid w:val="009D571E"/>
    <w:rsid w:val="009D577E"/>
    <w:rsid w:val="009D5F51"/>
    <w:rsid w:val="009D5F73"/>
    <w:rsid w:val="009D6369"/>
    <w:rsid w:val="009D6424"/>
    <w:rsid w:val="009D6A72"/>
    <w:rsid w:val="009D6D42"/>
    <w:rsid w:val="009D754B"/>
    <w:rsid w:val="009D763A"/>
    <w:rsid w:val="009D7E38"/>
    <w:rsid w:val="009E0007"/>
    <w:rsid w:val="009E01D2"/>
    <w:rsid w:val="009E0827"/>
    <w:rsid w:val="009E0D1C"/>
    <w:rsid w:val="009E0E7D"/>
    <w:rsid w:val="009E0F50"/>
    <w:rsid w:val="009E1363"/>
    <w:rsid w:val="009E1379"/>
    <w:rsid w:val="009E1396"/>
    <w:rsid w:val="009E1ADA"/>
    <w:rsid w:val="009E22A7"/>
    <w:rsid w:val="009E2F96"/>
    <w:rsid w:val="009E3836"/>
    <w:rsid w:val="009E3A2F"/>
    <w:rsid w:val="009E3B1F"/>
    <w:rsid w:val="009E4634"/>
    <w:rsid w:val="009E4FC8"/>
    <w:rsid w:val="009E526A"/>
    <w:rsid w:val="009E55F0"/>
    <w:rsid w:val="009E5741"/>
    <w:rsid w:val="009E58AC"/>
    <w:rsid w:val="009E5CDB"/>
    <w:rsid w:val="009E5D0E"/>
    <w:rsid w:val="009E61E3"/>
    <w:rsid w:val="009E668A"/>
    <w:rsid w:val="009E6D82"/>
    <w:rsid w:val="009E727F"/>
    <w:rsid w:val="009E7FD7"/>
    <w:rsid w:val="009F18CC"/>
    <w:rsid w:val="009F1C21"/>
    <w:rsid w:val="009F2185"/>
    <w:rsid w:val="009F2270"/>
    <w:rsid w:val="009F22BE"/>
    <w:rsid w:val="009F285B"/>
    <w:rsid w:val="009F294E"/>
    <w:rsid w:val="009F2B2F"/>
    <w:rsid w:val="009F2CE4"/>
    <w:rsid w:val="009F2F43"/>
    <w:rsid w:val="009F3017"/>
    <w:rsid w:val="009F34C2"/>
    <w:rsid w:val="009F3830"/>
    <w:rsid w:val="009F3CA3"/>
    <w:rsid w:val="009F429C"/>
    <w:rsid w:val="009F47BE"/>
    <w:rsid w:val="009F4E9C"/>
    <w:rsid w:val="009F4F58"/>
    <w:rsid w:val="009F5449"/>
    <w:rsid w:val="009F6399"/>
    <w:rsid w:val="009F65E9"/>
    <w:rsid w:val="009F7237"/>
    <w:rsid w:val="009F775F"/>
    <w:rsid w:val="009F79C9"/>
    <w:rsid w:val="00A002F2"/>
    <w:rsid w:val="00A005B7"/>
    <w:rsid w:val="00A00A0E"/>
    <w:rsid w:val="00A01519"/>
    <w:rsid w:val="00A01663"/>
    <w:rsid w:val="00A028B1"/>
    <w:rsid w:val="00A02A58"/>
    <w:rsid w:val="00A02C45"/>
    <w:rsid w:val="00A02DBF"/>
    <w:rsid w:val="00A02DD6"/>
    <w:rsid w:val="00A02DE9"/>
    <w:rsid w:val="00A02E38"/>
    <w:rsid w:val="00A0302F"/>
    <w:rsid w:val="00A03333"/>
    <w:rsid w:val="00A034C7"/>
    <w:rsid w:val="00A03B63"/>
    <w:rsid w:val="00A03E67"/>
    <w:rsid w:val="00A04640"/>
    <w:rsid w:val="00A048A1"/>
    <w:rsid w:val="00A04BCC"/>
    <w:rsid w:val="00A04E6D"/>
    <w:rsid w:val="00A06183"/>
    <w:rsid w:val="00A06E19"/>
    <w:rsid w:val="00A0754A"/>
    <w:rsid w:val="00A07981"/>
    <w:rsid w:val="00A07C76"/>
    <w:rsid w:val="00A07D05"/>
    <w:rsid w:val="00A07D8C"/>
    <w:rsid w:val="00A10684"/>
    <w:rsid w:val="00A10687"/>
    <w:rsid w:val="00A108DD"/>
    <w:rsid w:val="00A10AEA"/>
    <w:rsid w:val="00A10B51"/>
    <w:rsid w:val="00A10CA3"/>
    <w:rsid w:val="00A11D80"/>
    <w:rsid w:val="00A1258A"/>
    <w:rsid w:val="00A126D3"/>
    <w:rsid w:val="00A13B69"/>
    <w:rsid w:val="00A1402B"/>
    <w:rsid w:val="00A149E8"/>
    <w:rsid w:val="00A1553C"/>
    <w:rsid w:val="00A159F0"/>
    <w:rsid w:val="00A15D43"/>
    <w:rsid w:val="00A161C4"/>
    <w:rsid w:val="00A16272"/>
    <w:rsid w:val="00A1636C"/>
    <w:rsid w:val="00A16BE1"/>
    <w:rsid w:val="00A17018"/>
    <w:rsid w:val="00A17291"/>
    <w:rsid w:val="00A1760D"/>
    <w:rsid w:val="00A20336"/>
    <w:rsid w:val="00A2047C"/>
    <w:rsid w:val="00A2052B"/>
    <w:rsid w:val="00A20570"/>
    <w:rsid w:val="00A20611"/>
    <w:rsid w:val="00A20618"/>
    <w:rsid w:val="00A21394"/>
    <w:rsid w:val="00A21567"/>
    <w:rsid w:val="00A216F7"/>
    <w:rsid w:val="00A21D8F"/>
    <w:rsid w:val="00A2231D"/>
    <w:rsid w:val="00A22672"/>
    <w:rsid w:val="00A227E1"/>
    <w:rsid w:val="00A22CED"/>
    <w:rsid w:val="00A22D2C"/>
    <w:rsid w:val="00A22E4B"/>
    <w:rsid w:val="00A232CA"/>
    <w:rsid w:val="00A23358"/>
    <w:rsid w:val="00A23DB4"/>
    <w:rsid w:val="00A2435F"/>
    <w:rsid w:val="00A24749"/>
    <w:rsid w:val="00A248CD"/>
    <w:rsid w:val="00A24C66"/>
    <w:rsid w:val="00A24E3F"/>
    <w:rsid w:val="00A25296"/>
    <w:rsid w:val="00A255CF"/>
    <w:rsid w:val="00A25E1C"/>
    <w:rsid w:val="00A26115"/>
    <w:rsid w:val="00A265CD"/>
    <w:rsid w:val="00A2693D"/>
    <w:rsid w:val="00A26F45"/>
    <w:rsid w:val="00A26F80"/>
    <w:rsid w:val="00A271E4"/>
    <w:rsid w:val="00A279B2"/>
    <w:rsid w:val="00A27D44"/>
    <w:rsid w:val="00A30129"/>
    <w:rsid w:val="00A308C7"/>
    <w:rsid w:val="00A30FA2"/>
    <w:rsid w:val="00A317A6"/>
    <w:rsid w:val="00A31DA6"/>
    <w:rsid w:val="00A324D7"/>
    <w:rsid w:val="00A326C5"/>
    <w:rsid w:val="00A32898"/>
    <w:rsid w:val="00A328A8"/>
    <w:rsid w:val="00A32FA0"/>
    <w:rsid w:val="00A33A36"/>
    <w:rsid w:val="00A34EDB"/>
    <w:rsid w:val="00A35807"/>
    <w:rsid w:val="00A35D13"/>
    <w:rsid w:val="00A3671A"/>
    <w:rsid w:val="00A3705F"/>
    <w:rsid w:val="00A371F0"/>
    <w:rsid w:val="00A37DE0"/>
    <w:rsid w:val="00A40476"/>
    <w:rsid w:val="00A40ADA"/>
    <w:rsid w:val="00A417FB"/>
    <w:rsid w:val="00A41EF0"/>
    <w:rsid w:val="00A42287"/>
    <w:rsid w:val="00A42B6C"/>
    <w:rsid w:val="00A4328D"/>
    <w:rsid w:val="00A43A45"/>
    <w:rsid w:val="00A43CEC"/>
    <w:rsid w:val="00A43D71"/>
    <w:rsid w:val="00A45A17"/>
    <w:rsid w:val="00A45EF8"/>
    <w:rsid w:val="00A46327"/>
    <w:rsid w:val="00A46901"/>
    <w:rsid w:val="00A47B96"/>
    <w:rsid w:val="00A503FD"/>
    <w:rsid w:val="00A50831"/>
    <w:rsid w:val="00A50C28"/>
    <w:rsid w:val="00A50F79"/>
    <w:rsid w:val="00A5110C"/>
    <w:rsid w:val="00A51672"/>
    <w:rsid w:val="00A51F40"/>
    <w:rsid w:val="00A5217E"/>
    <w:rsid w:val="00A527BE"/>
    <w:rsid w:val="00A5314D"/>
    <w:rsid w:val="00A535DB"/>
    <w:rsid w:val="00A538F3"/>
    <w:rsid w:val="00A53AFC"/>
    <w:rsid w:val="00A53B5F"/>
    <w:rsid w:val="00A53EB3"/>
    <w:rsid w:val="00A542CB"/>
    <w:rsid w:val="00A54E83"/>
    <w:rsid w:val="00A55ABF"/>
    <w:rsid w:val="00A55C84"/>
    <w:rsid w:val="00A55F6C"/>
    <w:rsid w:val="00A564AF"/>
    <w:rsid w:val="00A565B8"/>
    <w:rsid w:val="00A5693C"/>
    <w:rsid w:val="00A56E6D"/>
    <w:rsid w:val="00A57095"/>
    <w:rsid w:val="00A57478"/>
    <w:rsid w:val="00A60CAA"/>
    <w:rsid w:val="00A60E44"/>
    <w:rsid w:val="00A616A3"/>
    <w:rsid w:val="00A6189E"/>
    <w:rsid w:val="00A61FEA"/>
    <w:rsid w:val="00A621AE"/>
    <w:rsid w:val="00A626F3"/>
    <w:rsid w:val="00A63194"/>
    <w:rsid w:val="00A647AC"/>
    <w:rsid w:val="00A65075"/>
    <w:rsid w:val="00A65F64"/>
    <w:rsid w:val="00A660F4"/>
    <w:rsid w:val="00A66490"/>
    <w:rsid w:val="00A66611"/>
    <w:rsid w:val="00A66BD0"/>
    <w:rsid w:val="00A66D7E"/>
    <w:rsid w:val="00A67496"/>
    <w:rsid w:val="00A6776A"/>
    <w:rsid w:val="00A700BB"/>
    <w:rsid w:val="00A70F3A"/>
    <w:rsid w:val="00A710AC"/>
    <w:rsid w:val="00A71501"/>
    <w:rsid w:val="00A71C75"/>
    <w:rsid w:val="00A71C83"/>
    <w:rsid w:val="00A731C7"/>
    <w:rsid w:val="00A73342"/>
    <w:rsid w:val="00A74137"/>
    <w:rsid w:val="00A7444B"/>
    <w:rsid w:val="00A745F6"/>
    <w:rsid w:val="00A74AB2"/>
    <w:rsid w:val="00A74B05"/>
    <w:rsid w:val="00A752C7"/>
    <w:rsid w:val="00A75707"/>
    <w:rsid w:val="00A757CB"/>
    <w:rsid w:val="00A75857"/>
    <w:rsid w:val="00A75C00"/>
    <w:rsid w:val="00A764B7"/>
    <w:rsid w:val="00A76CB7"/>
    <w:rsid w:val="00A76E2B"/>
    <w:rsid w:val="00A77FCE"/>
    <w:rsid w:val="00A80151"/>
    <w:rsid w:val="00A804C5"/>
    <w:rsid w:val="00A8163C"/>
    <w:rsid w:val="00A816D0"/>
    <w:rsid w:val="00A819BE"/>
    <w:rsid w:val="00A8296E"/>
    <w:rsid w:val="00A829A5"/>
    <w:rsid w:val="00A82BE7"/>
    <w:rsid w:val="00A83368"/>
    <w:rsid w:val="00A83B9E"/>
    <w:rsid w:val="00A83E03"/>
    <w:rsid w:val="00A84639"/>
    <w:rsid w:val="00A850A0"/>
    <w:rsid w:val="00A85354"/>
    <w:rsid w:val="00A85624"/>
    <w:rsid w:val="00A85D64"/>
    <w:rsid w:val="00A86215"/>
    <w:rsid w:val="00A86362"/>
    <w:rsid w:val="00A865A1"/>
    <w:rsid w:val="00A865F3"/>
    <w:rsid w:val="00A86B7B"/>
    <w:rsid w:val="00A86FBA"/>
    <w:rsid w:val="00A87DB0"/>
    <w:rsid w:val="00A9042C"/>
    <w:rsid w:val="00A905A1"/>
    <w:rsid w:val="00A90801"/>
    <w:rsid w:val="00A90912"/>
    <w:rsid w:val="00A90A71"/>
    <w:rsid w:val="00A90BB5"/>
    <w:rsid w:val="00A923DD"/>
    <w:rsid w:val="00A9270C"/>
    <w:rsid w:val="00A936E6"/>
    <w:rsid w:val="00A93855"/>
    <w:rsid w:val="00A93AEF"/>
    <w:rsid w:val="00A93BF0"/>
    <w:rsid w:val="00A93C11"/>
    <w:rsid w:val="00A93D25"/>
    <w:rsid w:val="00A9597D"/>
    <w:rsid w:val="00A95D86"/>
    <w:rsid w:val="00A95DE8"/>
    <w:rsid w:val="00A95F48"/>
    <w:rsid w:val="00A96060"/>
    <w:rsid w:val="00A96282"/>
    <w:rsid w:val="00A96682"/>
    <w:rsid w:val="00A96A80"/>
    <w:rsid w:val="00A96BED"/>
    <w:rsid w:val="00A96CAA"/>
    <w:rsid w:val="00A97132"/>
    <w:rsid w:val="00A97219"/>
    <w:rsid w:val="00A978B8"/>
    <w:rsid w:val="00A97B03"/>
    <w:rsid w:val="00AA0170"/>
    <w:rsid w:val="00AA069B"/>
    <w:rsid w:val="00AA0EEE"/>
    <w:rsid w:val="00AA11E0"/>
    <w:rsid w:val="00AA1223"/>
    <w:rsid w:val="00AA1A68"/>
    <w:rsid w:val="00AA1AA4"/>
    <w:rsid w:val="00AA1E9A"/>
    <w:rsid w:val="00AA2158"/>
    <w:rsid w:val="00AA23B0"/>
    <w:rsid w:val="00AA3411"/>
    <w:rsid w:val="00AA3B5B"/>
    <w:rsid w:val="00AA3D9B"/>
    <w:rsid w:val="00AA4114"/>
    <w:rsid w:val="00AA4188"/>
    <w:rsid w:val="00AA46E4"/>
    <w:rsid w:val="00AA4AEF"/>
    <w:rsid w:val="00AA5638"/>
    <w:rsid w:val="00AA5E72"/>
    <w:rsid w:val="00AA617A"/>
    <w:rsid w:val="00AA64A7"/>
    <w:rsid w:val="00AA6854"/>
    <w:rsid w:val="00AA698A"/>
    <w:rsid w:val="00AA7550"/>
    <w:rsid w:val="00AA79AE"/>
    <w:rsid w:val="00AA7AA3"/>
    <w:rsid w:val="00AB0E18"/>
    <w:rsid w:val="00AB0E9B"/>
    <w:rsid w:val="00AB0EA6"/>
    <w:rsid w:val="00AB0EFB"/>
    <w:rsid w:val="00AB1A2A"/>
    <w:rsid w:val="00AB23E9"/>
    <w:rsid w:val="00AB2854"/>
    <w:rsid w:val="00AB2A5D"/>
    <w:rsid w:val="00AB2F5A"/>
    <w:rsid w:val="00AB3A12"/>
    <w:rsid w:val="00AB480C"/>
    <w:rsid w:val="00AB4BFE"/>
    <w:rsid w:val="00AB5106"/>
    <w:rsid w:val="00AB57A9"/>
    <w:rsid w:val="00AB59F4"/>
    <w:rsid w:val="00AB5A03"/>
    <w:rsid w:val="00AB60DA"/>
    <w:rsid w:val="00AB60E8"/>
    <w:rsid w:val="00AB62D1"/>
    <w:rsid w:val="00AB6556"/>
    <w:rsid w:val="00AB67EA"/>
    <w:rsid w:val="00AB6EFE"/>
    <w:rsid w:val="00AB6F0C"/>
    <w:rsid w:val="00AB7ACD"/>
    <w:rsid w:val="00AC0255"/>
    <w:rsid w:val="00AC03B5"/>
    <w:rsid w:val="00AC0496"/>
    <w:rsid w:val="00AC0EEE"/>
    <w:rsid w:val="00AC1023"/>
    <w:rsid w:val="00AC124B"/>
    <w:rsid w:val="00AC13C6"/>
    <w:rsid w:val="00AC16E9"/>
    <w:rsid w:val="00AC17A0"/>
    <w:rsid w:val="00AC1862"/>
    <w:rsid w:val="00AC19FD"/>
    <w:rsid w:val="00AC1EFC"/>
    <w:rsid w:val="00AC2B97"/>
    <w:rsid w:val="00AC37A2"/>
    <w:rsid w:val="00AC3C7A"/>
    <w:rsid w:val="00AC4056"/>
    <w:rsid w:val="00AC48BF"/>
    <w:rsid w:val="00AC492B"/>
    <w:rsid w:val="00AC49F6"/>
    <w:rsid w:val="00AC4B3A"/>
    <w:rsid w:val="00AC4B56"/>
    <w:rsid w:val="00AC5194"/>
    <w:rsid w:val="00AC583E"/>
    <w:rsid w:val="00AC5A6E"/>
    <w:rsid w:val="00AC5B87"/>
    <w:rsid w:val="00AC67CA"/>
    <w:rsid w:val="00AC710B"/>
    <w:rsid w:val="00AC7311"/>
    <w:rsid w:val="00AD03E4"/>
    <w:rsid w:val="00AD0FF9"/>
    <w:rsid w:val="00AD10B6"/>
    <w:rsid w:val="00AD1296"/>
    <w:rsid w:val="00AD1717"/>
    <w:rsid w:val="00AD1B8B"/>
    <w:rsid w:val="00AD1BF1"/>
    <w:rsid w:val="00AD1D34"/>
    <w:rsid w:val="00AD24DB"/>
    <w:rsid w:val="00AD370E"/>
    <w:rsid w:val="00AD4FEF"/>
    <w:rsid w:val="00AD5272"/>
    <w:rsid w:val="00AD571D"/>
    <w:rsid w:val="00AD5900"/>
    <w:rsid w:val="00AD59AD"/>
    <w:rsid w:val="00AD5B9C"/>
    <w:rsid w:val="00AD604F"/>
    <w:rsid w:val="00AD6F9D"/>
    <w:rsid w:val="00AD79DA"/>
    <w:rsid w:val="00AE11BD"/>
    <w:rsid w:val="00AE2391"/>
    <w:rsid w:val="00AE2771"/>
    <w:rsid w:val="00AE2AF1"/>
    <w:rsid w:val="00AE2CB4"/>
    <w:rsid w:val="00AE2D43"/>
    <w:rsid w:val="00AE2D96"/>
    <w:rsid w:val="00AE336E"/>
    <w:rsid w:val="00AE35AE"/>
    <w:rsid w:val="00AE35C5"/>
    <w:rsid w:val="00AE3DB3"/>
    <w:rsid w:val="00AE3DC7"/>
    <w:rsid w:val="00AE42CE"/>
    <w:rsid w:val="00AE4488"/>
    <w:rsid w:val="00AE47CA"/>
    <w:rsid w:val="00AE48D5"/>
    <w:rsid w:val="00AE4901"/>
    <w:rsid w:val="00AE4AF0"/>
    <w:rsid w:val="00AE535A"/>
    <w:rsid w:val="00AE5587"/>
    <w:rsid w:val="00AE5B89"/>
    <w:rsid w:val="00AE5C9C"/>
    <w:rsid w:val="00AE6644"/>
    <w:rsid w:val="00AE6BC5"/>
    <w:rsid w:val="00AE70FC"/>
    <w:rsid w:val="00AE725E"/>
    <w:rsid w:val="00AF0034"/>
    <w:rsid w:val="00AF03C5"/>
    <w:rsid w:val="00AF0E4D"/>
    <w:rsid w:val="00AF16D5"/>
    <w:rsid w:val="00AF188F"/>
    <w:rsid w:val="00AF2B29"/>
    <w:rsid w:val="00AF40C8"/>
    <w:rsid w:val="00AF44F3"/>
    <w:rsid w:val="00AF4672"/>
    <w:rsid w:val="00AF4DAB"/>
    <w:rsid w:val="00AF4E77"/>
    <w:rsid w:val="00AF4EAC"/>
    <w:rsid w:val="00AF5202"/>
    <w:rsid w:val="00AF5260"/>
    <w:rsid w:val="00AF67E4"/>
    <w:rsid w:val="00AF6A4C"/>
    <w:rsid w:val="00AF6FA2"/>
    <w:rsid w:val="00AF723B"/>
    <w:rsid w:val="00AF7861"/>
    <w:rsid w:val="00AF79E3"/>
    <w:rsid w:val="00B01535"/>
    <w:rsid w:val="00B01B54"/>
    <w:rsid w:val="00B01F94"/>
    <w:rsid w:val="00B02ACC"/>
    <w:rsid w:val="00B02EC0"/>
    <w:rsid w:val="00B02F20"/>
    <w:rsid w:val="00B02F61"/>
    <w:rsid w:val="00B033F3"/>
    <w:rsid w:val="00B03578"/>
    <w:rsid w:val="00B03B3D"/>
    <w:rsid w:val="00B03B4F"/>
    <w:rsid w:val="00B03CC9"/>
    <w:rsid w:val="00B03DA7"/>
    <w:rsid w:val="00B03DED"/>
    <w:rsid w:val="00B0405B"/>
    <w:rsid w:val="00B05431"/>
    <w:rsid w:val="00B056AC"/>
    <w:rsid w:val="00B05B17"/>
    <w:rsid w:val="00B06031"/>
    <w:rsid w:val="00B0616A"/>
    <w:rsid w:val="00B06B0A"/>
    <w:rsid w:val="00B06DCB"/>
    <w:rsid w:val="00B06EB7"/>
    <w:rsid w:val="00B079CC"/>
    <w:rsid w:val="00B1057B"/>
    <w:rsid w:val="00B10668"/>
    <w:rsid w:val="00B10E62"/>
    <w:rsid w:val="00B10E7E"/>
    <w:rsid w:val="00B10EDC"/>
    <w:rsid w:val="00B11A6A"/>
    <w:rsid w:val="00B11F73"/>
    <w:rsid w:val="00B124AC"/>
    <w:rsid w:val="00B12814"/>
    <w:rsid w:val="00B12827"/>
    <w:rsid w:val="00B129D7"/>
    <w:rsid w:val="00B12C46"/>
    <w:rsid w:val="00B12DAB"/>
    <w:rsid w:val="00B13148"/>
    <w:rsid w:val="00B1325C"/>
    <w:rsid w:val="00B13378"/>
    <w:rsid w:val="00B1352A"/>
    <w:rsid w:val="00B13AED"/>
    <w:rsid w:val="00B13B03"/>
    <w:rsid w:val="00B13E66"/>
    <w:rsid w:val="00B14049"/>
    <w:rsid w:val="00B14052"/>
    <w:rsid w:val="00B1419B"/>
    <w:rsid w:val="00B141D8"/>
    <w:rsid w:val="00B143F3"/>
    <w:rsid w:val="00B14978"/>
    <w:rsid w:val="00B151A8"/>
    <w:rsid w:val="00B1645D"/>
    <w:rsid w:val="00B168F1"/>
    <w:rsid w:val="00B17816"/>
    <w:rsid w:val="00B17926"/>
    <w:rsid w:val="00B2036F"/>
    <w:rsid w:val="00B208FC"/>
    <w:rsid w:val="00B20997"/>
    <w:rsid w:val="00B21819"/>
    <w:rsid w:val="00B230A4"/>
    <w:rsid w:val="00B23178"/>
    <w:rsid w:val="00B23B3D"/>
    <w:rsid w:val="00B23D80"/>
    <w:rsid w:val="00B23FFE"/>
    <w:rsid w:val="00B2447B"/>
    <w:rsid w:val="00B24590"/>
    <w:rsid w:val="00B24B9F"/>
    <w:rsid w:val="00B24DE4"/>
    <w:rsid w:val="00B25195"/>
    <w:rsid w:val="00B25222"/>
    <w:rsid w:val="00B25294"/>
    <w:rsid w:val="00B25395"/>
    <w:rsid w:val="00B25A6D"/>
    <w:rsid w:val="00B25D9D"/>
    <w:rsid w:val="00B26694"/>
    <w:rsid w:val="00B26C60"/>
    <w:rsid w:val="00B26F19"/>
    <w:rsid w:val="00B272CE"/>
    <w:rsid w:val="00B27CF9"/>
    <w:rsid w:val="00B30435"/>
    <w:rsid w:val="00B30876"/>
    <w:rsid w:val="00B31498"/>
    <w:rsid w:val="00B315AE"/>
    <w:rsid w:val="00B315B6"/>
    <w:rsid w:val="00B31792"/>
    <w:rsid w:val="00B319D4"/>
    <w:rsid w:val="00B31D9B"/>
    <w:rsid w:val="00B31E96"/>
    <w:rsid w:val="00B31FAF"/>
    <w:rsid w:val="00B32424"/>
    <w:rsid w:val="00B325B8"/>
    <w:rsid w:val="00B32C08"/>
    <w:rsid w:val="00B33698"/>
    <w:rsid w:val="00B33BA2"/>
    <w:rsid w:val="00B33F75"/>
    <w:rsid w:val="00B341AE"/>
    <w:rsid w:val="00B3440C"/>
    <w:rsid w:val="00B34D49"/>
    <w:rsid w:val="00B34E2C"/>
    <w:rsid w:val="00B35820"/>
    <w:rsid w:val="00B3598D"/>
    <w:rsid w:val="00B35BF7"/>
    <w:rsid w:val="00B35C6D"/>
    <w:rsid w:val="00B35D80"/>
    <w:rsid w:val="00B35E1D"/>
    <w:rsid w:val="00B366D6"/>
    <w:rsid w:val="00B36D6D"/>
    <w:rsid w:val="00B374BF"/>
    <w:rsid w:val="00B37718"/>
    <w:rsid w:val="00B377C3"/>
    <w:rsid w:val="00B37827"/>
    <w:rsid w:val="00B37DC4"/>
    <w:rsid w:val="00B401A8"/>
    <w:rsid w:val="00B40805"/>
    <w:rsid w:val="00B4127F"/>
    <w:rsid w:val="00B4149C"/>
    <w:rsid w:val="00B4188E"/>
    <w:rsid w:val="00B41AEC"/>
    <w:rsid w:val="00B41DC4"/>
    <w:rsid w:val="00B434A2"/>
    <w:rsid w:val="00B43A6D"/>
    <w:rsid w:val="00B44027"/>
    <w:rsid w:val="00B4410E"/>
    <w:rsid w:val="00B445F5"/>
    <w:rsid w:val="00B44C60"/>
    <w:rsid w:val="00B44F42"/>
    <w:rsid w:val="00B45020"/>
    <w:rsid w:val="00B452AE"/>
    <w:rsid w:val="00B457B8"/>
    <w:rsid w:val="00B46783"/>
    <w:rsid w:val="00B474BD"/>
    <w:rsid w:val="00B505DC"/>
    <w:rsid w:val="00B50A29"/>
    <w:rsid w:val="00B50BB5"/>
    <w:rsid w:val="00B50CB5"/>
    <w:rsid w:val="00B51822"/>
    <w:rsid w:val="00B51B3B"/>
    <w:rsid w:val="00B522F9"/>
    <w:rsid w:val="00B52332"/>
    <w:rsid w:val="00B52381"/>
    <w:rsid w:val="00B529BF"/>
    <w:rsid w:val="00B52A1D"/>
    <w:rsid w:val="00B52C57"/>
    <w:rsid w:val="00B52EBA"/>
    <w:rsid w:val="00B52F9E"/>
    <w:rsid w:val="00B53128"/>
    <w:rsid w:val="00B53162"/>
    <w:rsid w:val="00B531A2"/>
    <w:rsid w:val="00B5373F"/>
    <w:rsid w:val="00B537EA"/>
    <w:rsid w:val="00B53988"/>
    <w:rsid w:val="00B53D96"/>
    <w:rsid w:val="00B545BB"/>
    <w:rsid w:val="00B54A0D"/>
    <w:rsid w:val="00B54AF1"/>
    <w:rsid w:val="00B54EBF"/>
    <w:rsid w:val="00B5508A"/>
    <w:rsid w:val="00B55E3D"/>
    <w:rsid w:val="00B55E9C"/>
    <w:rsid w:val="00B5702E"/>
    <w:rsid w:val="00B573EC"/>
    <w:rsid w:val="00B57AAD"/>
    <w:rsid w:val="00B614BC"/>
    <w:rsid w:val="00B61B91"/>
    <w:rsid w:val="00B61DFA"/>
    <w:rsid w:val="00B6225A"/>
    <w:rsid w:val="00B6262D"/>
    <w:rsid w:val="00B62B16"/>
    <w:rsid w:val="00B62ECB"/>
    <w:rsid w:val="00B63119"/>
    <w:rsid w:val="00B63555"/>
    <w:rsid w:val="00B635ED"/>
    <w:rsid w:val="00B647CF"/>
    <w:rsid w:val="00B64A0B"/>
    <w:rsid w:val="00B64FF3"/>
    <w:rsid w:val="00B66913"/>
    <w:rsid w:val="00B66AA9"/>
    <w:rsid w:val="00B66C72"/>
    <w:rsid w:val="00B66D23"/>
    <w:rsid w:val="00B67318"/>
    <w:rsid w:val="00B6781C"/>
    <w:rsid w:val="00B67A1E"/>
    <w:rsid w:val="00B67C4A"/>
    <w:rsid w:val="00B67CFE"/>
    <w:rsid w:val="00B67D51"/>
    <w:rsid w:val="00B70084"/>
    <w:rsid w:val="00B70799"/>
    <w:rsid w:val="00B70D20"/>
    <w:rsid w:val="00B71187"/>
    <w:rsid w:val="00B716D9"/>
    <w:rsid w:val="00B718A1"/>
    <w:rsid w:val="00B7257D"/>
    <w:rsid w:val="00B725B9"/>
    <w:rsid w:val="00B72C8C"/>
    <w:rsid w:val="00B7332F"/>
    <w:rsid w:val="00B738A3"/>
    <w:rsid w:val="00B73FA5"/>
    <w:rsid w:val="00B742E8"/>
    <w:rsid w:val="00B7450C"/>
    <w:rsid w:val="00B74910"/>
    <w:rsid w:val="00B759CA"/>
    <w:rsid w:val="00B75C1E"/>
    <w:rsid w:val="00B7638B"/>
    <w:rsid w:val="00B76545"/>
    <w:rsid w:val="00B76D0F"/>
    <w:rsid w:val="00B77482"/>
    <w:rsid w:val="00B776C8"/>
    <w:rsid w:val="00B77865"/>
    <w:rsid w:val="00B77BF9"/>
    <w:rsid w:val="00B802A7"/>
    <w:rsid w:val="00B805CA"/>
    <w:rsid w:val="00B8069F"/>
    <w:rsid w:val="00B806E0"/>
    <w:rsid w:val="00B809B8"/>
    <w:rsid w:val="00B80E46"/>
    <w:rsid w:val="00B81230"/>
    <w:rsid w:val="00B81255"/>
    <w:rsid w:val="00B8129D"/>
    <w:rsid w:val="00B81546"/>
    <w:rsid w:val="00B81C77"/>
    <w:rsid w:val="00B824A6"/>
    <w:rsid w:val="00B829EE"/>
    <w:rsid w:val="00B830E2"/>
    <w:rsid w:val="00B83B27"/>
    <w:rsid w:val="00B843C4"/>
    <w:rsid w:val="00B84532"/>
    <w:rsid w:val="00B84CF6"/>
    <w:rsid w:val="00B84F2E"/>
    <w:rsid w:val="00B8637C"/>
    <w:rsid w:val="00B864B2"/>
    <w:rsid w:val="00B86A53"/>
    <w:rsid w:val="00B86E62"/>
    <w:rsid w:val="00B86EF2"/>
    <w:rsid w:val="00B87618"/>
    <w:rsid w:val="00B87CA8"/>
    <w:rsid w:val="00B9083B"/>
    <w:rsid w:val="00B908AB"/>
    <w:rsid w:val="00B90B3A"/>
    <w:rsid w:val="00B90BB9"/>
    <w:rsid w:val="00B91660"/>
    <w:rsid w:val="00B91BE4"/>
    <w:rsid w:val="00B92B7D"/>
    <w:rsid w:val="00B92C2C"/>
    <w:rsid w:val="00B92D72"/>
    <w:rsid w:val="00B92EFD"/>
    <w:rsid w:val="00B932FD"/>
    <w:rsid w:val="00B933B8"/>
    <w:rsid w:val="00B93989"/>
    <w:rsid w:val="00B93B08"/>
    <w:rsid w:val="00B93B0D"/>
    <w:rsid w:val="00B93BB9"/>
    <w:rsid w:val="00B93E4F"/>
    <w:rsid w:val="00B9401D"/>
    <w:rsid w:val="00B958E2"/>
    <w:rsid w:val="00B95FC0"/>
    <w:rsid w:val="00B960B0"/>
    <w:rsid w:val="00B966A8"/>
    <w:rsid w:val="00B966D6"/>
    <w:rsid w:val="00B9684F"/>
    <w:rsid w:val="00B976BE"/>
    <w:rsid w:val="00B97B48"/>
    <w:rsid w:val="00B97B58"/>
    <w:rsid w:val="00B97F52"/>
    <w:rsid w:val="00BA0781"/>
    <w:rsid w:val="00BA0995"/>
    <w:rsid w:val="00BA11CA"/>
    <w:rsid w:val="00BA147B"/>
    <w:rsid w:val="00BA1711"/>
    <w:rsid w:val="00BA2EA1"/>
    <w:rsid w:val="00BA2F6C"/>
    <w:rsid w:val="00BA32A8"/>
    <w:rsid w:val="00BA35C5"/>
    <w:rsid w:val="00BA364B"/>
    <w:rsid w:val="00BA36A7"/>
    <w:rsid w:val="00BA385F"/>
    <w:rsid w:val="00BA4303"/>
    <w:rsid w:val="00BA4340"/>
    <w:rsid w:val="00BA5682"/>
    <w:rsid w:val="00BA5BE4"/>
    <w:rsid w:val="00BA5E8A"/>
    <w:rsid w:val="00BA6B24"/>
    <w:rsid w:val="00BA7A01"/>
    <w:rsid w:val="00BB05BA"/>
    <w:rsid w:val="00BB0640"/>
    <w:rsid w:val="00BB07E7"/>
    <w:rsid w:val="00BB1035"/>
    <w:rsid w:val="00BB1150"/>
    <w:rsid w:val="00BB2376"/>
    <w:rsid w:val="00BB26E6"/>
    <w:rsid w:val="00BB285C"/>
    <w:rsid w:val="00BB2ABD"/>
    <w:rsid w:val="00BB2D1F"/>
    <w:rsid w:val="00BB350C"/>
    <w:rsid w:val="00BB353D"/>
    <w:rsid w:val="00BB4519"/>
    <w:rsid w:val="00BB463B"/>
    <w:rsid w:val="00BB4F25"/>
    <w:rsid w:val="00BB6754"/>
    <w:rsid w:val="00BB6AD3"/>
    <w:rsid w:val="00BB6C0F"/>
    <w:rsid w:val="00BB6F2A"/>
    <w:rsid w:val="00BB75E9"/>
    <w:rsid w:val="00BB77CD"/>
    <w:rsid w:val="00BB7CA7"/>
    <w:rsid w:val="00BB7E26"/>
    <w:rsid w:val="00BC0347"/>
    <w:rsid w:val="00BC08E3"/>
    <w:rsid w:val="00BC0A73"/>
    <w:rsid w:val="00BC0FFA"/>
    <w:rsid w:val="00BC16B8"/>
    <w:rsid w:val="00BC2624"/>
    <w:rsid w:val="00BC2B55"/>
    <w:rsid w:val="00BC2B9E"/>
    <w:rsid w:val="00BC2F3B"/>
    <w:rsid w:val="00BC3407"/>
    <w:rsid w:val="00BC3A60"/>
    <w:rsid w:val="00BC4148"/>
    <w:rsid w:val="00BC42B6"/>
    <w:rsid w:val="00BC431C"/>
    <w:rsid w:val="00BC49A9"/>
    <w:rsid w:val="00BC4C2A"/>
    <w:rsid w:val="00BC54AA"/>
    <w:rsid w:val="00BC551E"/>
    <w:rsid w:val="00BC5A0E"/>
    <w:rsid w:val="00BC5B52"/>
    <w:rsid w:val="00BC615E"/>
    <w:rsid w:val="00BC68EC"/>
    <w:rsid w:val="00BC723A"/>
    <w:rsid w:val="00BC745E"/>
    <w:rsid w:val="00BC74B5"/>
    <w:rsid w:val="00BC78A1"/>
    <w:rsid w:val="00BD0011"/>
    <w:rsid w:val="00BD071B"/>
    <w:rsid w:val="00BD0B62"/>
    <w:rsid w:val="00BD136D"/>
    <w:rsid w:val="00BD16ED"/>
    <w:rsid w:val="00BD25F9"/>
    <w:rsid w:val="00BD27A9"/>
    <w:rsid w:val="00BD286A"/>
    <w:rsid w:val="00BD2949"/>
    <w:rsid w:val="00BD29E6"/>
    <w:rsid w:val="00BD2DAE"/>
    <w:rsid w:val="00BD3E3D"/>
    <w:rsid w:val="00BD3E4D"/>
    <w:rsid w:val="00BD3E8B"/>
    <w:rsid w:val="00BD490C"/>
    <w:rsid w:val="00BD4EF9"/>
    <w:rsid w:val="00BD5759"/>
    <w:rsid w:val="00BD5ACC"/>
    <w:rsid w:val="00BD5BF4"/>
    <w:rsid w:val="00BD5E13"/>
    <w:rsid w:val="00BD7239"/>
    <w:rsid w:val="00BD7339"/>
    <w:rsid w:val="00BD739F"/>
    <w:rsid w:val="00BD7944"/>
    <w:rsid w:val="00BE030E"/>
    <w:rsid w:val="00BE048E"/>
    <w:rsid w:val="00BE06F3"/>
    <w:rsid w:val="00BE07BE"/>
    <w:rsid w:val="00BE0E92"/>
    <w:rsid w:val="00BE1811"/>
    <w:rsid w:val="00BE183C"/>
    <w:rsid w:val="00BE1E2C"/>
    <w:rsid w:val="00BE2C63"/>
    <w:rsid w:val="00BE2C8E"/>
    <w:rsid w:val="00BE2F12"/>
    <w:rsid w:val="00BE33A0"/>
    <w:rsid w:val="00BE34C6"/>
    <w:rsid w:val="00BE3648"/>
    <w:rsid w:val="00BE371E"/>
    <w:rsid w:val="00BE392B"/>
    <w:rsid w:val="00BE44C9"/>
    <w:rsid w:val="00BE44FB"/>
    <w:rsid w:val="00BE4500"/>
    <w:rsid w:val="00BE456E"/>
    <w:rsid w:val="00BE52D8"/>
    <w:rsid w:val="00BE54D0"/>
    <w:rsid w:val="00BE566F"/>
    <w:rsid w:val="00BE5FE1"/>
    <w:rsid w:val="00BE69EB"/>
    <w:rsid w:val="00BE6AF5"/>
    <w:rsid w:val="00BE6DDE"/>
    <w:rsid w:val="00BE7194"/>
    <w:rsid w:val="00BE778F"/>
    <w:rsid w:val="00BE7B09"/>
    <w:rsid w:val="00BE7CC5"/>
    <w:rsid w:val="00BF010B"/>
    <w:rsid w:val="00BF0C8C"/>
    <w:rsid w:val="00BF0CD3"/>
    <w:rsid w:val="00BF0EA0"/>
    <w:rsid w:val="00BF15F1"/>
    <w:rsid w:val="00BF16E5"/>
    <w:rsid w:val="00BF1B83"/>
    <w:rsid w:val="00BF1F67"/>
    <w:rsid w:val="00BF2017"/>
    <w:rsid w:val="00BF2CA0"/>
    <w:rsid w:val="00BF2DB7"/>
    <w:rsid w:val="00BF3035"/>
    <w:rsid w:val="00BF316F"/>
    <w:rsid w:val="00BF31F3"/>
    <w:rsid w:val="00BF3C58"/>
    <w:rsid w:val="00BF3E19"/>
    <w:rsid w:val="00BF4289"/>
    <w:rsid w:val="00BF45B4"/>
    <w:rsid w:val="00BF47C8"/>
    <w:rsid w:val="00BF4AB9"/>
    <w:rsid w:val="00BF4C8F"/>
    <w:rsid w:val="00BF4F81"/>
    <w:rsid w:val="00BF4FF7"/>
    <w:rsid w:val="00BF61BC"/>
    <w:rsid w:val="00BF63DE"/>
    <w:rsid w:val="00BF67FB"/>
    <w:rsid w:val="00BF68F2"/>
    <w:rsid w:val="00BF798B"/>
    <w:rsid w:val="00BF7A42"/>
    <w:rsid w:val="00BF7B04"/>
    <w:rsid w:val="00C00149"/>
    <w:rsid w:val="00C002CD"/>
    <w:rsid w:val="00C00391"/>
    <w:rsid w:val="00C00BB6"/>
    <w:rsid w:val="00C00BE8"/>
    <w:rsid w:val="00C013EF"/>
    <w:rsid w:val="00C0188B"/>
    <w:rsid w:val="00C01F6D"/>
    <w:rsid w:val="00C0264F"/>
    <w:rsid w:val="00C02673"/>
    <w:rsid w:val="00C026D3"/>
    <w:rsid w:val="00C02C30"/>
    <w:rsid w:val="00C0386D"/>
    <w:rsid w:val="00C03C91"/>
    <w:rsid w:val="00C04132"/>
    <w:rsid w:val="00C0466B"/>
    <w:rsid w:val="00C04D8C"/>
    <w:rsid w:val="00C04EAD"/>
    <w:rsid w:val="00C053BC"/>
    <w:rsid w:val="00C05743"/>
    <w:rsid w:val="00C05A01"/>
    <w:rsid w:val="00C060E8"/>
    <w:rsid w:val="00C0666D"/>
    <w:rsid w:val="00C068EA"/>
    <w:rsid w:val="00C06AA9"/>
    <w:rsid w:val="00C06DD4"/>
    <w:rsid w:val="00C07281"/>
    <w:rsid w:val="00C07614"/>
    <w:rsid w:val="00C0784E"/>
    <w:rsid w:val="00C07E21"/>
    <w:rsid w:val="00C07E69"/>
    <w:rsid w:val="00C10106"/>
    <w:rsid w:val="00C10881"/>
    <w:rsid w:val="00C11F31"/>
    <w:rsid w:val="00C121DD"/>
    <w:rsid w:val="00C12380"/>
    <w:rsid w:val="00C12783"/>
    <w:rsid w:val="00C12894"/>
    <w:rsid w:val="00C12EE7"/>
    <w:rsid w:val="00C1333C"/>
    <w:rsid w:val="00C139B1"/>
    <w:rsid w:val="00C148B4"/>
    <w:rsid w:val="00C1602D"/>
    <w:rsid w:val="00C166B3"/>
    <w:rsid w:val="00C16884"/>
    <w:rsid w:val="00C17623"/>
    <w:rsid w:val="00C203F4"/>
    <w:rsid w:val="00C2043B"/>
    <w:rsid w:val="00C20ADA"/>
    <w:rsid w:val="00C20B51"/>
    <w:rsid w:val="00C20FD0"/>
    <w:rsid w:val="00C210A6"/>
    <w:rsid w:val="00C210F8"/>
    <w:rsid w:val="00C2186A"/>
    <w:rsid w:val="00C21D1A"/>
    <w:rsid w:val="00C223FD"/>
    <w:rsid w:val="00C2265D"/>
    <w:rsid w:val="00C22886"/>
    <w:rsid w:val="00C22956"/>
    <w:rsid w:val="00C22A3C"/>
    <w:rsid w:val="00C23693"/>
    <w:rsid w:val="00C237B9"/>
    <w:rsid w:val="00C23D96"/>
    <w:rsid w:val="00C23ED3"/>
    <w:rsid w:val="00C23EDE"/>
    <w:rsid w:val="00C2486D"/>
    <w:rsid w:val="00C257F0"/>
    <w:rsid w:val="00C25B62"/>
    <w:rsid w:val="00C25DED"/>
    <w:rsid w:val="00C25DF5"/>
    <w:rsid w:val="00C25F37"/>
    <w:rsid w:val="00C25F8B"/>
    <w:rsid w:val="00C26579"/>
    <w:rsid w:val="00C26ACD"/>
    <w:rsid w:val="00C26C7F"/>
    <w:rsid w:val="00C273B9"/>
    <w:rsid w:val="00C27BC1"/>
    <w:rsid w:val="00C27D3F"/>
    <w:rsid w:val="00C303FF"/>
    <w:rsid w:val="00C30971"/>
    <w:rsid w:val="00C30C97"/>
    <w:rsid w:val="00C312E1"/>
    <w:rsid w:val="00C315DF"/>
    <w:rsid w:val="00C31674"/>
    <w:rsid w:val="00C31AE8"/>
    <w:rsid w:val="00C31B97"/>
    <w:rsid w:val="00C33018"/>
    <w:rsid w:val="00C3315D"/>
    <w:rsid w:val="00C33CAD"/>
    <w:rsid w:val="00C344AF"/>
    <w:rsid w:val="00C348B1"/>
    <w:rsid w:val="00C34D07"/>
    <w:rsid w:val="00C3506C"/>
    <w:rsid w:val="00C357B3"/>
    <w:rsid w:val="00C363EF"/>
    <w:rsid w:val="00C3665E"/>
    <w:rsid w:val="00C3687D"/>
    <w:rsid w:val="00C37495"/>
    <w:rsid w:val="00C37720"/>
    <w:rsid w:val="00C3780B"/>
    <w:rsid w:val="00C37F96"/>
    <w:rsid w:val="00C408E6"/>
    <w:rsid w:val="00C41182"/>
    <w:rsid w:val="00C41733"/>
    <w:rsid w:val="00C41A12"/>
    <w:rsid w:val="00C41AD6"/>
    <w:rsid w:val="00C41CDD"/>
    <w:rsid w:val="00C41E78"/>
    <w:rsid w:val="00C424ED"/>
    <w:rsid w:val="00C4274E"/>
    <w:rsid w:val="00C43408"/>
    <w:rsid w:val="00C43E13"/>
    <w:rsid w:val="00C443D9"/>
    <w:rsid w:val="00C447C4"/>
    <w:rsid w:val="00C45768"/>
    <w:rsid w:val="00C457CC"/>
    <w:rsid w:val="00C461DA"/>
    <w:rsid w:val="00C4623D"/>
    <w:rsid w:val="00C4634E"/>
    <w:rsid w:val="00C465E0"/>
    <w:rsid w:val="00C46635"/>
    <w:rsid w:val="00C46A31"/>
    <w:rsid w:val="00C46A48"/>
    <w:rsid w:val="00C46AAC"/>
    <w:rsid w:val="00C4721F"/>
    <w:rsid w:val="00C47351"/>
    <w:rsid w:val="00C4754E"/>
    <w:rsid w:val="00C475F1"/>
    <w:rsid w:val="00C47A61"/>
    <w:rsid w:val="00C50E85"/>
    <w:rsid w:val="00C51293"/>
    <w:rsid w:val="00C516E0"/>
    <w:rsid w:val="00C51DFB"/>
    <w:rsid w:val="00C5226F"/>
    <w:rsid w:val="00C5235D"/>
    <w:rsid w:val="00C528F5"/>
    <w:rsid w:val="00C52DA5"/>
    <w:rsid w:val="00C52EA2"/>
    <w:rsid w:val="00C53222"/>
    <w:rsid w:val="00C53342"/>
    <w:rsid w:val="00C53C44"/>
    <w:rsid w:val="00C53D1A"/>
    <w:rsid w:val="00C53FB9"/>
    <w:rsid w:val="00C540A5"/>
    <w:rsid w:val="00C5440C"/>
    <w:rsid w:val="00C54417"/>
    <w:rsid w:val="00C55116"/>
    <w:rsid w:val="00C56015"/>
    <w:rsid w:val="00C56ABC"/>
    <w:rsid w:val="00C56AD0"/>
    <w:rsid w:val="00C57611"/>
    <w:rsid w:val="00C57FA7"/>
    <w:rsid w:val="00C60372"/>
    <w:rsid w:val="00C606EA"/>
    <w:rsid w:val="00C61027"/>
    <w:rsid w:val="00C61109"/>
    <w:rsid w:val="00C612B8"/>
    <w:rsid w:val="00C6138A"/>
    <w:rsid w:val="00C616D6"/>
    <w:rsid w:val="00C61D93"/>
    <w:rsid w:val="00C6205E"/>
    <w:rsid w:val="00C62293"/>
    <w:rsid w:val="00C6245B"/>
    <w:rsid w:val="00C62B8C"/>
    <w:rsid w:val="00C62E4A"/>
    <w:rsid w:val="00C62E76"/>
    <w:rsid w:val="00C63167"/>
    <w:rsid w:val="00C637E2"/>
    <w:rsid w:val="00C63A09"/>
    <w:rsid w:val="00C63D1D"/>
    <w:rsid w:val="00C63D3C"/>
    <w:rsid w:val="00C6566B"/>
    <w:rsid w:val="00C661BB"/>
    <w:rsid w:val="00C6656F"/>
    <w:rsid w:val="00C67164"/>
    <w:rsid w:val="00C673E5"/>
    <w:rsid w:val="00C716C9"/>
    <w:rsid w:val="00C71901"/>
    <w:rsid w:val="00C71AC6"/>
    <w:rsid w:val="00C71B21"/>
    <w:rsid w:val="00C72171"/>
    <w:rsid w:val="00C723A5"/>
    <w:rsid w:val="00C72537"/>
    <w:rsid w:val="00C72738"/>
    <w:rsid w:val="00C73A41"/>
    <w:rsid w:val="00C74DA6"/>
    <w:rsid w:val="00C7566F"/>
    <w:rsid w:val="00C7573F"/>
    <w:rsid w:val="00C757E6"/>
    <w:rsid w:val="00C76761"/>
    <w:rsid w:val="00C76941"/>
    <w:rsid w:val="00C76E40"/>
    <w:rsid w:val="00C8003A"/>
    <w:rsid w:val="00C801D3"/>
    <w:rsid w:val="00C807D8"/>
    <w:rsid w:val="00C80B0F"/>
    <w:rsid w:val="00C814BF"/>
    <w:rsid w:val="00C81585"/>
    <w:rsid w:val="00C81D95"/>
    <w:rsid w:val="00C81F43"/>
    <w:rsid w:val="00C82B1E"/>
    <w:rsid w:val="00C82EB3"/>
    <w:rsid w:val="00C83115"/>
    <w:rsid w:val="00C83928"/>
    <w:rsid w:val="00C83BE6"/>
    <w:rsid w:val="00C83CEB"/>
    <w:rsid w:val="00C850A6"/>
    <w:rsid w:val="00C85834"/>
    <w:rsid w:val="00C85D01"/>
    <w:rsid w:val="00C85D15"/>
    <w:rsid w:val="00C86901"/>
    <w:rsid w:val="00C86F0E"/>
    <w:rsid w:val="00C878BA"/>
    <w:rsid w:val="00C902F5"/>
    <w:rsid w:val="00C90324"/>
    <w:rsid w:val="00C9060A"/>
    <w:rsid w:val="00C90DEB"/>
    <w:rsid w:val="00C91171"/>
    <w:rsid w:val="00C91A48"/>
    <w:rsid w:val="00C91F7A"/>
    <w:rsid w:val="00C9268D"/>
    <w:rsid w:val="00C929D2"/>
    <w:rsid w:val="00C92CEA"/>
    <w:rsid w:val="00C92FCB"/>
    <w:rsid w:val="00C93088"/>
    <w:rsid w:val="00C93CB4"/>
    <w:rsid w:val="00C94B67"/>
    <w:rsid w:val="00C94EA0"/>
    <w:rsid w:val="00C94F0B"/>
    <w:rsid w:val="00C959E2"/>
    <w:rsid w:val="00C95A64"/>
    <w:rsid w:val="00C95D99"/>
    <w:rsid w:val="00C95FBE"/>
    <w:rsid w:val="00C963DC"/>
    <w:rsid w:val="00C96D08"/>
    <w:rsid w:val="00C97240"/>
    <w:rsid w:val="00C974AA"/>
    <w:rsid w:val="00C97A0A"/>
    <w:rsid w:val="00C97B2B"/>
    <w:rsid w:val="00CA0173"/>
    <w:rsid w:val="00CA0771"/>
    <w:rsid w:val="00CA0A35"/>
    <w:rsid w:val="00CA0A37"/>
    <w:rsid w:val="00CA0A79"/>
    <w:rsid w:val="00CA0CD5"/>
    <w:rsid w:val="00CA14E7"/>
    <w:rsid w:val="00CA2272"/>
    <w:rsid w:val="00CA23B9"/>
    <w:rsid w:val="00CA25B0"/>
    <w:rsid w:val="00CA2E14"/>
    <w:rsid w:val="00CA38AF"/>
    <w:rsid w:val="00CA3B4B"/>
    <w:rsid w:val="00CA3D68"/>
    <w:rsid w:val="00CA3DB8"/>
    <w:rsid w:val="00CA3EE5"/>
    <w:rsid w:val="00CA4412"/>
    <w:rsid w:val="00CA4475"/>
    <w:rsid w:val="00CA4576"/>
    <w:rsid w:val="00CA5B3E"/>
    <w:rsid w:val="00CA5D26"/>
    <w:rsid w:val="00CA5DDD"/>
    <w:rsid w:val="00CA62C4"/>
    <w:rsid w:val="00CA688B"/>
    <w:rsid w:val="00CA6B44"/>
    <w:rsid w:val="00CA6BB7"/>
    <w:rsid w:val="00CA6DCB"/>
    <w:rsid w:val="00CA6E33"/>
    <w:rsid w:val="00CA72A7"/>
    <w:rsid w:val="00CA75A6"/>
    <w:rsid w:val="00CB0267"/>
    <w:rsid w:val="00CB0A88"/>
    <w:rsid w:val="00CB1191"/>
    <w:rsid w:val="00CB1EC0"/>
    <w:rsid w:val="00CB2C26"/>
    <w:rsid w:val="00CB2C29"/>
    <w:rsid w:val="00CB374A"/>
    <w:rsid w:val="00CB465C"/>
    <w:rsid w:val="00CB48EF"/>
    <w:rsid w:val="00CB4BE5"/>
    <w:rsid w:val="00CB4EB1"/>
    <w:rsid w:val="00CB51B4"/>
    <w:rsid w:val="00CB52FE"/>
    <w:rsid w:val="00CB556A"/>
    <w:rsid w:val="00CB5886"/>
    <w:rsid w:val="00CB70EC"/>
    <w:rsid w:val="00CC02D0"/>
    <w:rsid w:val="00CC0463"/>
    <w:rsid w:val="00CC077F"/>
    <w:rsid w:val="00CC13D4"/>
    <w:rsid w:val="00CC1584"/>
    <w:rsid w:val="00CC1796"/>
    <w:rsid w:val="00CC18DD"/>
    <w:rsid w:val="00CC1BBC"/>
    <w:rsid w:val="00CC1FFC"/>
    <w:rsid w:val="00CC2919"/>
    <w:rsid w:val="00CC2F6E"/>
    <w:rsid w:val="00CC355D"/>
    <w:rsid w:val="00CC35AA"/>
    <w:rsid w:val="00CC39B5"/>
    <w:rsid w:val="00CC3C57"/>
    <w:rsid w:val="00CC3F97"/>
    <w:rsid w:val="00CC46AC"/>
    <w:rsid w:val="00CC4CF4"/>
    <w:rsid w:val="00CC4F68"/>
    <w:rsid w:val="00CC5C33"/>
    <w:rsid w:val="00CC5CB4"/>
    <w:rsid w:val="00CC65D5"/>
    <w:rsid w:val="00CC6652"/>
    <w:rsid w:val="00CC6BB4"/>
    <w:rsid w:val="00CD008C"/>
    <w:rsid w:val="00CD05E6"/>
    <w:rsid w:val="00CD073A"/>
    <w:rsid w:val="00CD0919"/>
    <w:rsid w:val="00CD0D15"/>
    <w:rsid w:val="00CD0EF1"/>
    <w:rsid w:val="00CD0F60"/>
    <w:rsid w:val="00CD1435"/>
    <w:rsid w:val="00CD146D"/>
    <w:rsid w:val="00CD1AF2"/>
    <w:rsid w:val="00CD1B87"/>
    <w:rsid w:val="00CD1D9D"/>
    <w:rsid w:val="00CD2F16"/>
    <w:rsid w:val="00CD3599"/>
    <w:rsid w:val="00CD38DA"/>
    <w:rsid w:val="00CD40AE"/>
    <w:rsid w:val="00CD45D4"/>
    <w:rsid w:val="00CD47DE"/>
    <w:rsid w:val="00CD4D6C"/>
    <w:rsid w:val="00CD52FA"/>
    <w:rsid w:val="00CD6578"/>
    <w:rsid w:val="00CD66D5"/>
    <w:rsid w:val="00CD6B80"/>
    <w:rsid w:val="00CD6C31"/>
    <w:rsid w:val="00CD6EB0"/>
    <w:rsid w:val="00CD76EE"/>
    <w:rsid w:val="00CD7B5B"/>
    <w:rsid w:val="00CD7D05"/>
    <w:rsid w:val="00CD7DBC"/>
    <w:rsid w:val="00CD7EA8"/>
    <w:rsid w:val="00CE03DB"/>
    <w:rsid w:val="00CE0E73"/>
    <w:rsid w:val="00CE0E78"/>
    <w:rsid w:val="00CE0FDD"/>
    <w:rsid w:val="00CE101B"/>
    <w:rsid w:val="00CE1BF9"/>
    <w:rsid w:val="00CE20F7"/>
    <w:rsid w:val="00CE2499"/>
    <w:rsid w:val="00CE2B59"/>
    <w:rsid w:val="00CE2F36"/>
    <w:rsid w:val="00CE3326"/>
    <w:rsid w:val="00CE356A"/>
    <w:rsid w:val="00CE3ED8"/>
    <w:rsid w:val="00CE643A"/>
    <w:rsid w:val="00CE65B6"/>
    <w:rsid w:val="00CE7317"/>
    <w:rsid w:val="00CE7802"/>
    <w:rsid w:val="00CE7FED"/>
    <w:rsid w:val="00CF02BE"/>
    <w:rsid w:val="00CF073A"/>
    <w:rsid w:val="00CF11F4"/>
    <w:rsid w:val="00CF1A97"/>
    <w:rsid w:val="00CF1EA9"/>
    <w:rsid w:val="00CF2B47"/>
    <w:rsid w:val="00CF2E8C"/>
    <w:rsid w:val="00CF33D7"/>
    <w:rsid w:val="00CF344D"/>
    <w:rsid w:val="00CF3A02"/>
    <w:rsid w:val="00CF3E2F"/>
    <w:rsid w:val="00CF48DA"/>
    <w:rsid w:val="00CF51FF"/>
    <w:rsid w:val="00CF54F4"/>
    <w:rsid w:val="00CF5672"/>
    <w:rsid w:val="00CF57E5"/>
    <w:rsid w:val="00CF5B15"/>
    <w:rsid w:val="00CF5B3A"/>
    <w:rsid w:val="00CF632E"/>
    <w:rsid w:val="00CF6D4C"/>
    <w:rsid w:val="00CF6D5F"/>
    <w:rsid w:val="00CF6E73"/>
    <w:rsid w:val="00CF7C57"/>
    <w:rsid w:val="00D00DB4"/>
    <w:rsid w:val="00D0136A"/>
    <w:rsid w:val="00D01DCA"/>
    <w:rsid w:val="00D02102"/>
    <w:rsid w:val="00D02396"/>
    <w:rsid w:val="00D02811"/>
    <w:rsid w:val="00D02C53"/>
    <w:rsid w:val="00D03340"/>
    <w:rsid w:val="00D040BC"/>
    <w:rsid w:val="00D0416C"/>
    <w:rsid w:val="00D041A3"/>
    <w:rsid w:val="00D041F4"/>
    <w:rsid w:val="00D045ED"/>
    <w:rsid w:val="00D05157"/>
    <w:rsid w:val="00D053D3"/>
    <w:rsid w:val="00D057B0"/>
    <w:rsid w:val="00D05B93"/>
    <w:rsid w:val="00D05DC0"/>
    <w:rsid w:val="00D06070"/>
    <w:rsid w:val="00D06218"/>
    <w:rsid w:val="00D06D00"/>
    <w:rsid w:val="00D06DC0"/>
    <w:rsid w:val="00D07895"/>
    <w:rsid w:val="00D07CDD"/>
    <w:rsid w:val="00D07DA9"/>
    <w:rsid w:val="00D07DB3"/>
    <w:rsid w:val="00D10828"/>
    <w:rsid w:val="00D10CBF"/>
    <w:rsid w:val="00D10E20"/>
    <w:rsid w:val="00D10EEC"/>
    <w:rsid w:val="00D117CE"/>
    <w:rsid w:val="00D11B4B"/>
    <w:rsid w:val="00D12147"/>
    <w:rsid w:val="00D1266A"/>
    <w:rsid w:val="00D12701"/>
    <w:rsid w:val="00D12A48"/>
    <w:rsid w:val="00D12A56"/>
    <w:rsid w:val="00D12C44"/>
    <w:rsid w:val="00D130A4"/>
    <w:rsid w:val="00D1363A"/>
    <w:rsid w:val="00D14356"/>
    <w:rsid w:val="00D14677"/>
    <w:rsid w:val="00D148CA"/>
    <w:rsid w:val="00D150EC"/>
    <w:rsid w:val="00D15F5A"/>
    <w:rsid w:val="00D166A6"/>
    <w:rsid w:val="00D16C95"/>
    <w:rsid w:val="00D173CD"/>
    <w:rsid w:val="00D1744F"/>
    <w:rsid w:val="00D1760A"/>
    <w:rsid w:val="00D179B2"/>
    <w:rsid w:val="00D17A9A"/>
    <w:rsid w:val="00D17AF3"/>
    <w:rsid w:val="00D17F70"/>
    <w:rsid w:val="00D2012C"/>
    <w:rsid w:val="00D20D9B"/>
    <w:rsid w:val="00D219DE"/>
    <w:rsid w:val="00D21B01"/>
    <w:rsid w:val="00D22151"/>
    <w:rsid w:val="00D22D7E"/>
    <w:rsid w:val="00D22FFC"/>
    <w:rsid w:val="00D23A4F"/>
    <w:rsid w:val="00D23B18"/>
    <w:rsid w:val="00D242B5"/>
    <w:rsid w:val="00D2559D"/>
    <w:rsid w:val="00D2580E"/>
    <w:rsid w:val="00D262A7"/>
    <w:rsid w:val="00D26331"/>
    <w:rsid w:val="00D2661D"/>
    <w:rsid w:val="00D2734A"/>
    <w:rsid w:val="00D27C01"/>
    <w:rsid w:val="00D30835"/>
    <w:rsid w:val="00D30BAC"/>
    <w:rsid w:val="00D30BD2"/>
    <w:rsid w:val="00D31328"/>
    <w:rsid w:val="00D31834"/>
    <w:rsid w:val="00D318AF"/>
    <w:rsid w:val="00D31962"/>
    <w:rsid w:val="00D33856"/>
    <w:rsid w:val="00D33A6C"/>
    <w:rsid w:val="00D33D8A"/>
    <w:rsid w:val="00D348EC"/>
    <w:rsid w:val="00D351BD"/>
    <w:rsid w:val="00D35314"/>
    <w:rsid w:val="00D3536E"/>
    <w:rsid w:val="00D3646A"/>
    <w:rsid w:val="00D366F8"/>
    <w:rsid w:val="00D36D22"/>
    <w:rsid w:val="00D36D6F"/>
    <w:rsid w:val="00D374CE"/>
    <w:rsid w:val="00D37646"/>
    <w:rsid w:val="00D376BF"/>
    <w:rsid w:val="00D37844"/>
    <w:rsid w:val="00D40001"/>
    <w:rsid w:val="00D402D8"/>
    <w:rsid w:val="00D4046E"/>
    <w:rsid w:val="00D41448"/>
    <w:rsid w:val="00D42016"/>
    <w:rsid w:val="00D427D9"/>
    <w:rsid w:val="00D428FD"/>
    <w:rsid w:val="00D436E4"/>
    <w:rsid w:val="00D43787"/>
    <w:rsid w:val="00D43E83"/>
    <w:rsid w:val="00D43F5B"/>
    <w:rsid w:val="00D44433"/>
    <w:rsid w:val="00D44CBA"/>
    <w:rsid w:val="00D45321"/>
    <w:rsid w:val="00D459DB"/>
    <w:rsid w:val="00D45BA3"/>
    <w:rsid w:val="00D45BEE"/>
    <w:rsid w:val="00D45ED0"/>
    <w:rsid w:val="00D469C8"/>
    <w:rsid w:val="00D46B57"/>
    <w:rsid w:val="00D46DCE"/>
    <w:rsid w:val="00D474D5"/>
    <w:rsid w:val="00D4756A"/>
    <w:rsid w:val="00D4765F"/>
    <w:rsid w:val="00D476AA"/>
    <w:rsid w:val="00D479A1"/>
    <w:rsid w:val="00D47C1D"/>
    <w:rsid w:val="00D47E07"/>
    <w:rsid w:val="00D47F9F"/>
    <w:rsid w:val="00D501F9"/>
    <w:rsid w:val="00D50603"/>
    <w:rsid w:val="00D509DD"/>
    <w:rsid w:val="00D50A02"/>
    <w:rsid w:val="00D50AF9"/>
    <w:rsid w:val="00D50CEC"/>
    <w:rsid w:val="00D51E4E"/>
    <w:rsid w:val="00D53E64"/>
    <w:rsid w:val="00D54025"/>
    <w:rsid w:val="00D54121"/>
    <w:rsid w:val="00D5490E"/>
    <w:rsid w:val="00D5491A"/>
    <w:rsid w:val="00D550D2"/>
    <w:rsid w:val="00D55ACA"/>
    <w:rsid w:val="00D56329"/>
    <w:rsid w:val="00D56E9D"/>
    <w:rsid w:val="00D56FDD"/>
    <w:rsid w:val="00D57190"/>
    <w:rsid w:val="00D57221"/>
    <w:rsid w:val="00D5728C"/>
    <w:rsid w:val="00D579B2"/>
    <w:rsid w:val="00D607BC"/>
    <w:rsid w:val="00D607F4"/>
    <w:rsid w:val="00D609CC"/>
    <w:rsid w:val="00D60C64"/>
    <w:rsid w:val="00D61262"/>
    <w:rsid w:val="00D61CE2"/>
    <w:rsid w:val="00D623B2"/>
    <w:rsid w:val="00D62AEC"/>
    <w:rsid w:val="00D63366"/>
    <w:rsid w:val="00D6347E"/>
    <w:rsid w:val="00D6375E"/>
    <w:rsid w:val="00D63F7F"/>
    <w:rsid w:val="00D64002"/>
    <w:rsid w:val="00D64481"/>
    <w:rsid w:val="00D6449A"/>
    <w:rsid w:val="00D646B1"/>
    <w:rsid w:val="00D64AF8"/>
    <w:rsid w:val="00D64D85"/>
    <w:rsid w:val="00D64FC2"/>
    <w:rsid w:val="00D65051"/>
    <w:rsid w:val="00D65261"/>
    <w:rsid w:val="00D658B3"/>
    <w:rsid w:val="00D66A27"/>
    <w:rsid w:val="00D66AF5"/>
    <w:rsid w:val="00D66BDB"/>
    <w:rsid w:val="00D66BF8"/>
    <w:rsid w:val="00D66DB3"/>
    <w:rsid w:val="00D67302"/>
    <w:rsid w:val="00D675F4"/>
    <w:rsid w:val="00D6767C"/>
    <w:rsid w:val="00D702B2"/>
    <w:rsid w:val="00D70571"/>
    <w:rsid w:val="00D708B6"/>
    <w:rsid w:val="00D70B07"/>
    <w:rsid w:val="00D70F04"/>
    <w:rsid w:val="00D718B4"/>
    <w:rsid w:val="00D71BF5"/>
    <w:rsid w:val="00D7227B"/>
    <w:rsid w:val="00D7275C"/>
    <w:rsid w:val="00D72DA5"/>
    <w:rsid w:val="00D736C2"/>
    <w:rsid w:val="00D74F8C"/>
    <w:rsid w:val="00D75042"/>
    <w:rsid w:val="00D7524E"/>
    <w:rsid w:val="00D75676"/>
    <w:rsid w:val="00D75F58"/>
    <w:rsid w:val="00D76268"/>
    <w:rsid w:val="00D765FA"/>
    <w:rsid w:val="00D76E2F"/>
    <w:rsid w:val="00D77931"/>
    <w:rsid w:val="00D80368"/>
    <w:rsid w:val="00D80AA7"/>
    <w:rsid w:val="00D80CEC"/>
    <w:rsid w:val="00D80FC7"/>
    <w:rsid w:val="00D811D8"/>
    <w:rsid w:val="00D826E5"/>
    <w:rsid w:val="00D828B4"/>
    <w:rsid w:val="00D82C1D"/>
    <w:rsid w:val="00D83393"/>
    <w:rsid w:val="00D8346D"/>
    <w:rsid w:val="00D83542"/>
    <w:rsid w:val="00D83942"/>
    <w:rsid w:val="00D83981"/>
    <w:rsid w:val="00D84569"/>
    <w:rsid w:val="00D84A3C"/>
    <w:rsid w:val="00D85124"/>
    <w:rsid w:val="00D854F3"/>
    <w:rsid w:val="00D855C4"/>
    <w:rsid w:val="00D86171"/>
    <w:rsid w:val="00D86206"/>
    <w:rsid w:val="00D869B9"/>
    <w:rsid w:val="00D900C1"/>
    <w:rsid w:val="00D90617"/>
    <w:rsid w:val="00D90710"/>
    <w:rsid w:val="00D90B19"/>
    <w:rsid w:val="00D9156C"/>
    <w:rsid w:val="00D91958"/>
    <w:rsid w:val="00D91A05"/>
    <w:rsid w:val="00D920F1"/>
    <w:rsid w:val="00D92BA2"/>
    <w:rsid w:val="00D935DE"/>
    <w:rsid w:val="00D93A0E"/>
    <w:rsid w:val="00D94121"/>
    <w:rsid w:val="00D9431E"/>
    <w:rsid w:val="00D9552E"/>
    <w:rsid w:val="00D959D5"/>
    <w:rsid w:val="00D968FF"/>
    <w:rsid w:val="00D96B56"/>
    <w:rsid w:val="00D971AB"/>
    <w:rsid w:val="00D9781D"/>
    <w:rsid w:val="00D97A68"/>
    <w:rsid w:val="00D97F15"/>
    <w:rsid w:val="00DA036A"/>
    <w:rsid w:val="00DA0816"/>
    <w:rsid w:val="00DA097C"/>
    <w:rsid w:val="00DA18BF"/>
    <w:rsid w:val="00DA2DE5"/>
    <w:rsid w:val="00DA3DAE"/>
    <w:rsid w:val="00DA40FD"/>
    <w:rsid w:val="00DA4310"/>
    <w:rsid w:val="00DA44D1"/>
    <w:rsid w:val="00DA44E2"/>
    <w:rsid w:val="00DA4A52"/>
    <w:rsid w:val="00DA4B8A"/>
    <w:rsid w:val="00DA4FF2"/>
    <w:rsid w:val="00DA5725"/>
    <w:rsid w:val="00DA5D7D"/>
    <w:rsid w:val="00DA6472"/>
    <w:rsid w:val="00DA65FB"/>
    <w:rsid w:val="00DA732F"/>
    <w:rsid w:val="00DA7835"/>
    <w:rsid w:val="00DB0286"/>
    <w:rsid w:val="00DB06E0"/>
    <w:rsid w:val="00DB0A69"/>
    <w:rsid w:val="00DB0C6A"/>
    <w:rsid w:val="00DB0DFE"/>
    <w:rsid w:val="00DB0EA8"/>
    <w:rsid w:val="00DB15C0"/>
    <w:rsid w:val="00DB2338"/>
    <w:rsid w:val="00DB2AA0"/>
    <w:rsid w:val="00DB2CDD"/>
    <w:rsid w:val="00DB2CF1"/>
    <w:rsid w:val="00DB2D49"/>
    <w:rsid w:val="00DB369C"/>
    <w:rsid w:val="00DB36E0"/>
    <w:rsid w:val="00DB3C06"/>
    <w:rsid w:val="00DB3D79"/>
    <w:rsid w:val="00DB3F4C"/>
    <w:rsid w:val="00DB411C"/>
    <w:rsid w:val="00DB4724"/>
    <w:rsid w:val="00DB4A46"/>
    <w:rsid w:val="00DB5A83"/>
    <w:rsid w:val="00DB5E0E"/>
    <w:rsid w:val="00DB609F"/>
    <w:rsid w:val="00DB63B6"/>
    <w:rsid w:val="00DB63F9"/>
    <w:rsid w:val="00DB64C2"/>
    <w:rsid w:val="00DB679E"/>
    <w:rsid w:val="00DB6D77"/>
    <w:rsid w:val="00DB7A93"/>
    <w:rsid w:val="00DB7FB6"/>
    <w:rsid w:val="00DC016A"/>
    <w:rsid w:val="00DC07E8"/>
    <w:rsid w:val="00DC0D20"/>
    <w:rsid w:val="00DC135D"/>
    <w:rsid w:val="00DC1891"/>
    <w:rsid w:val="00DC218D"/>
    <w:rsid w:val="00DC229C"/>
    <w:rsid w:val="00DC233B"/>
    <w:rsid w:val="00DC27C1"/>
    <w:rsid w:val="00DC2C88"/>
    <w:rsid w:val="00DC2D48"/>
    <w:rsid w:val="00DC3539"/>
    <w:rsid w:val="00DC3BE7"/>
    <w:rsid w:val="00DC3CDC"/>
    <w:rsid w:val="00DC3DBF"/>
    <w:rsid w:val="00DC4558"/>
    <w:rsid w:val="00DC46D7"/>
    <w:rsid w:val="00DC4CD9"/>
    <w:rsid w:val="00DC529E"/>
    <w:rsid w:val="00DC5808"/>
    <w:rsid w:val="00DC5967"/>
    <w:rsid w:val="00DC62A1"/>
    <w:rsid w:val="00DC6651"/>
    <w:rsid w:val="00DC7C4D"/>
    <w:rsid w:val="00DC7D45"/>
    <w:rsid w:val="00DC7F52"/>
    <w:rsid w:val="00DD023A"/>
    <w:rsid w:val="00DD0730"/>
    <w:rsid w:val="00DD0E5A"/>
    <w:rsid w:val="00DD12A4"/>
    <w:rsid w:val="00DD12B6"/>
    <w:rsid w:val="00DD1885"/>
    <w:rsid w:val="00DD195D"/>
    <w:rsid w:val="00DD22EB"/>
    <w:rsid w:val="00DD254E"/>
    <w:rsid w:val="00DD2B70"/>
    <w:rsid w:val="00DD2F36"/>
    <w:rsid w:val="00DD381F"/>
    <w:rsid w:val="00DD3C35"/>
    <w:rsid w:val="00DD4062"/>
    <w:rsid w:val="00DD4194"/>
    <w:rsid w:val="00DD46A1"/>
    <w:rsid w:val="00DD4FFE"/>
    <w:rsid w:val="00DD59CD"/>
    <w:rsid w:val="00DD6A92"/>
    <w:rsid w:val="00DD6C41"/>
    <w:rsid w:val="00DD741F"/>
    <w:rsid w:val="00DD7C25"/>
    <w:rsid w:val="00DE011F"/>
    <w:rsid w:val="00DE048B"/>
    <w:rsid w:val="00DE229D"/>
    <w:rsid w:val="00DE246B"/>
    <w:rsid w:val="00DE24A2"/>
    <w:rsid w:val="00DE2DCA"/>
    <w:rsid w:val="00DE31DC"/>
    <w:rsid w:val="00DE333B"/>
    <w:rsid w:val="00DE358F"/>
    <w:rsid w:val="00DE3655"/>
    <w:rsid w:val="00DE3901"/>
    <w:rsid w:val="00DE39EE"/>
    <w:rsid w:val="00DE3EA8"/>
    <w:rsid w:val="00DE413B"/>
    <w:rsid w:val="00DE42FE"/>
    <w:rsid w:val="00DE4511"/>
    <w:rsid w:val="00DE4D8B"/>
    <w:rsid w:val="00DE506A"/>
    <w:rsid w:val="00DE51BE"/>
    <w:rsid w:val="00DE543C"/>
    <w:rsid w:val="00DE57B0"/>
    <w:rsid w:val="00DE5C38"/>
    <w:rsid w:val="00DE5DED"/>
    <w:rsid w:val="00DE6241"/>
    <w:rsid w:val="00DE66AA"/>
    <w:rsid w:val="00DE6951"/>
    <w:rsid w:val="00DE6B18"/>
    <w:rsid w:val="00DE79D6"/>
    <w:rsid w:val="00DE7A8A"/>
    <w:rsid w:val="00DE7E82"/>
    <w:rsid w:val="00DE7EAD"/>
    <w:rsid w:val="00DF0228"/>
    <w:rsid w:val="00DF0C0B"/>
    <w:rsid w:val="00DF199A"/>
    <w:rsid w:val="00DF1AA5"/>
    <w:rsid w:val="00DF2442"/>
    <w:rsid w:val="00DF25C8"/>
    <w:rsid w:val="00DF2863"/>
    <w:rsid w:val="00DF2ADB"/>
    <w:rsid w:val="00DF31BE"/>
    <w:rsid w:val="00DF3364"/>
    <w:rsid w:val="00DF4119"/>
    <w:rsid w:val="00DF4466"/>
    <w:rsid w:val="00DF45CE"/>
    <w:rsid w:val="00DF4AEE"/>
    <w:rsid w:val="00DF502A"/>
    <w:rsid w:val="00DF5417"/>
    <w:rsid w:val="00DF6084"/>
    <w:rsid w:val="00DF60EB"/>
    <w:rsid w:val="00DF6270"/>
    <w:rsid w:val="00DF660C"/>
    <w:rsid w:val="00DF676B"/>
    <w:rsid w:val="00DF67B3"/>
    <w:rsid w:val="00DF6CA4"/>
    <w:rsid w:val="00DF6EB7"/>
    <w:rsid w:val="00DF72B7"/>
    <w:rsid w:val="00DF7C30"/>
    <w:rsid w:val="00E003CB"/>
    <w:rsid w:val="00E00EE8"/>
    <w:rsid w:val="00E01B24"/>
    <w:rsid w:val="00E01F33"/>
    <w:rsid w:val="00E029FE"/>
    <w:rsid w:val="00E02C74"/>
    <w:rsid w:val="00E02FA8"/>
    <w:rsid w:val="00E03A07"/>
    <w:rsid w:val="00E03B50"/>
    <w:rsid w:val="00E04635"/>
    <w:rsid w:val="00E04C94"/>
    <w:rsid w:val="00E0501F"/>
    <w:rsid w:val="00E057A1"/>
    <w:rsid w:val="00E0659D"/>
    <w:rsid w:val="00E0678C"/>
    <w:rsid w:val="00E06C61"/>
    <w:rsid w:val="00E06E8A"/>
    <w:rsid w:val="00E071D9"/>
    <w:rsid w:val="00E07233"/>
    <w:rsid w:val="00E0737C"/>
    <w:rsid w:val="00E074AF"/>
    <w:rsid w:val="00E101BD"/>
    <w:rsid w:val="00E10241"/>
    <w:rsid w:val="00E102CA"/>
    <w:rsid w:val="00E10DAE"/>
    <w:rsid w:val="00E10FA3"/>
    <w:rsid w:val="00E110ED"/>
    <w:rsid w:val="00E11289"/>
    <w:rsid w:val="00E11898"/>
    <w:rsid w:val="00E119CE"/>
    <w:rsid w:val="00E11C10"/>
    <w:rsid w:val="00E11C32"/>
    <w:rsid w:val="00E11DE7"/>
    <w:rsid w:val="00E124EF"/>
    <w:rsid w:val="00E12720"/>
    <w:rsid w:val="00E1325F"/>
    <w:rsid w:val="00E133BB"/>
    <w:rsid w:val="00E134B6"/>
    <w:rsid w:val="00E135F3"/>
    <w:rsid w:val="00E13AF2"/>
    <w:rsid w:val="00E14A52"/>
    <w:rsid w:val="00E14ED0"/>
    <w:rsid w:val="00E155C5"/>
    <w:rsid w:val="00E15749"/>
    <w:rsid w:val="00E15DED"/>
    <w:rsid w:val="00E16138"/>
    <w:rsid w:val="00E201E9"/>
    <w:rsid w:val="00E202C5"/>
    <w:rsid w:val="00E20368"/>
    <w:rsid w:val="00E21269"/>
    <w:rsid w:val="00E222EF"/>
    <w:rsid w:val="00E2259B"/>
    <w:rsid w:val="00E22915"/>
    <w:rsid w:val="00E22A14"/>
    <w:rsid w:val="00E22A59"/>
    <w:rsid w:val="00E22EC7"/>
    <w:rsid w:val="00E22F3C"/>
    <w:rsid w:val="00E230C7"/>
    <w:rsid w:val="00E23301"/>
    <w:rsid w:val="00E2335A"/>
    <w:rsid w:val="00E233DC"/>
    <w:rsid w:val="00E23727"/>
    <w:rsid w:val="00E23A5B"/>
    <w:rsid w:val="00E2431B"/>
    <w:rsid w:val="00E247EF"/>
    <w:rsid w:val="00E24FCC"/>
    <w:rsid w:val="00E25047"/>
    <w:rsid w:val="00E25057"/>
    <w:rsid w:val="00E25441"/>
    <w:rsid w:val="00E254CA"/>
    <w:rsid w:val="00E25ADE"/>
    <w:rsid w:val="00E2606E"/>
    <w:rsid w:val="00E261B3"/>
    <w:rsid w:val="00E26C3F"/>
    <w:rsid w:val="00E270C5"/>
    <w:rsid w:val="00E27319"/>
    <w:rsid w:val="00E273AC"/>
    <w:rsid w:val="00E2745E"/>
    <w:rsid w:val="00E276D7"/>
    <w:rsid w:val="00E3024A"/>
    <w:rsid w:val="00E3042F"/>
    <w:rsid w:val="00E304C1"/>
    <w:rsid w:val="00E305F6"/>
    <w:rsid w:val="00E307D9"/>
    <w:rsid w:val="00E30882"/>
    <w:rsid w:val="00E30CB1"/>
    <w:rsid w:val="00E316FD"/>
    <w:rsid w:val="00E318A1"/>
    <w:rsid w:val="00E31CB6"/>
    <w:rsid w:val="00E32904"/>
    <w:rsid w:val="00E32D11"/>
    <w:rsid w:val="00E334B7"/>
    <w:rsid w:val="00E34178"/>
    <w:rsid w:val="00E34232"/>
    <w:rsid w:val="00E34A85"/>
    <w:rsid w:val="00E34ADC"/>
    <w:rsid w:val="00E3513F"/>
    <w:rsid w:val="00E351AB"/>
    <w:rsid w:val="00E3559A"/>
    <w:rsid w:val="00E362F6"/>
    <w:rsid w:val="00E36D57"/>
    <w:rsid w:val="00E36E3A"/>
    <w:rsid w:val="00E3765C"/>
    <w:rsid w:val="00E376B1"/>
    <w:rsid w:val="00E37AAA"/>
    <w:rsid w:val="00E40A4F"/>
    <w:rsid w:val="00E40AF1"/>
    <w:rsid w:val="00E40B48"/>
    <w:rsid w:val="00E4218C"/>
    <w:rsid w:val="00E4318E"/>
    <w:rsid w:val="00E4356F"/>
    <w:rsid w:val="00E4363C"/>
    <w:rsid w:val="00E43E0C"/>
    <w:rsid w:val="00E44205"/>
    <w:rsid w:val="00E4459F"/>
    <w:rsid w:val="00E44720"/>
    <w:rsid w:val="00E449EC"/>
    <w:rsid w:val="00E44CF2"/>
    <w:rsid w:val="00E456B9"/>
    <w:rsid w:val="00E459E2"/>
    <w:rsid w:val="00E45C85"/>
    <w:rsid w:val="00E45E84"/>
    <w:rsid w:val="00E46715"/>
    <w:rsid w:val="00E46E05"/>
    <w:rsid w:val="00E4705F"/>
    <w:rsid w:val="00E4736E"/>
    <w:rsid w:val="00E47D60"/>
    <w:rsid w:val="00E47EDA"/>
    <w:rsid w:val="00E50615"/>
    <w:rsid w:val="00E50654"/>
    <w:rsid w:val="00E509D2"/>
    <w:rsid w:val="00E50A9C"/>
    <w:rsid w:val="00E517AD"/>
    <w:rsid w:val="00E51CE1"/>
    <w:rsid w:val="00E52EF8"/>
    <w:rsid w:val="00E530BA"/>
    <w:rsid w:val="00E54EDC"/>
    <w:rsid w:val="00E551C5"/>
    <w:rsid w:val="00E55201"/>
    <w:rsid w:val="00E554CC"/>
    <w:rsid w:val="00E55932"/>
    <w:rsid w:val="00E55A66"/>
    <w:rsid w:val="00E55BF8"/>
    <w:rsid w:val="00E56479"/>
    <w:rsid w:val="00E56735"/>
    <w:rsid w:val="00E56C58"/>
    <w:rsid w:val="00E56DEE"/>
    <w:rsid w:val="00E5735C"/>
    <w:rsid w:val="00E57892"/>
    <w:rsid w:val="00E57BB9"/>
    <w:rsid w:val="00E6058E"/>
    <w:rsid w:val="00E60DD4"/>
    <w:rsid w:val="00E60F63"/>
    <w:rsid w:val="00E61102"/>
    <w:rsid w:val="00E6118C"/>
    <w:rsid w:val="00E61E34"/>
    <w:rsid w:val="00E61F04"/>
    <w:rsid w:val="00E62165"/>
    <w:rsid w:val="00E62E69"/>
    <w:rsid w:val="00E63635"/>
    <w:rsid w:val="00E641C1"/>
    <w:rsid w:val="00E64234"/>
    <w:rsid w:val="00E64240"/>
    <w:rsid w:val="00E64319"/>
    <w:rsid w:val="00E6434B"/>
    <w:rsid w:val="00E64EB9"/>
    <w:rsid w:val="00E64EFB"/>
    <w:rsid w:val="00E652FB"/>
    <w:rsid w:val="00E65966"/>
    <w:rsid w:val="00E6642A"/>
    <w:rsid w:val="00E666F8"/>
    <w:rsid w:val="00E66B8B"/>
    <w:rsid w:val="00E66EA6"/>
    <w:rsid w:val="00E67098"/>
    <w:rsid w:val="00E67FC2"/>
    <w:rsid w:val="00E7029C"/>
    <w:rsid w:val="00E707D5"/>
    <w:rsid w:val="00E70A97"/>
    <w:rsid w:val="00E70CB6"/>
    <w:rsid w:val="00E70D4E"/>
    <w:rsid w:val="00E70D84"/>
    <w:rsid w:val="00E70F5A"/>
    <w:rsid w:val="00E712F9"/>
    <w:rsid w:val="00E713EB"/>
    <w:rsid w:val="00E713FD"/>
    <w:rsid w:val="00E714D6"/>
    <w:rsid w:val="00E71AFB"/>
    <w:rsid w:val="00E71C94"/>
    <w:rsid w:val="00E71D43"/>
    <w:rsid w:val="00E72196"/>
    <w:rsid w:val="00E72319"/>
    <w:rsid w:val="00E72F09"/>
    <w:rsid w:val="00E72F4A"/>
    <w:rsid w:val="00E734D1"/>
    <w:rsid w:val="00E735FD"/>
    <w:rsid w:val="00E74615"/>
    <w:rsid w:val="00E74807"/>
    <w:rsid w:val="00E74BCE"/>
    <w:rsid w:val="00E74F72"/>
    <w:rsid w:val="00E7506F"/>
    <w:rsid w:val="00E750CB"/>
    <w:rsid w:val="00E75D22"/>
    <w:rsid w:val="00E761B8"/>
    <w:rsid w:val="00E76382"/>
    <w:rsid w:val="00E779FB"/>
    <w:rsid w:val="00E8035C"/>
    <w:rsid w:val="00E809FA"/>
    <w:rsid w:val="00E80A74"/>
    <w:rsid w:val="00E80FAB"/>
    <w:rsid w:val="00E812C4"/>
    <w:rsid w:val="00E816E2"/>
    <w:rsid w:val="00E81A73"/>
    <w:rsid w:val="00E821D6"/>
    <w:rsid w:val="00E82457"/>
    <w:rsid w:val="00E82B10"/>
    <w:rsid w:val="00E82CCB"/>
    <w:rsid w:val="00E82CF4"/>
    <w:rsid w:val="00E83B92"/>
    <w:rsid w:val="00E8408A"/>
    <w:rsid w:val="00E8436A"/>
    <w:rsid w:val="00E8506E"/>
    <w:rsid w:val="00E850BC"/>
    <w:rsid w:val="00E8526D"/>
    <w:rsid w:val="00E855A7"/>
    <w:rsid w:val="00E8582F"/>
    <w:rsid w:val="00E85E2D"/>
    <w:rsid w:val="00E85EFC"/>
    <w:rsid w:val="00E86105"/>
    <w:rsid w:val="00E86C46"/>
    <w:rsid w:val="00E874C6"/>
    <w:rsid w:val="00E87C12"/>
    <w:rsid w:val="00E87C93"/>
    <w:rsid w:val="00E87E87"/>
    <w:rsid w:val="00E87EF0"/>
    <w:rsid w:val="00E87F17"/>
    <w:rsid w:val="00E902A3"/>
    <w:rsid w:val="00E90550"/>
    <w:rsid w:val="00E905AE"/>
    <w:rsid w:val="00E90948"/>
    <w:rsid w:val="00E909DD"/>
    <w:rsid w:val="00E90F71"/>
    <w:rsid w:val="00E9125A"/>
    <w:rsid w:val="00E9143D"/>
    <w:rsid w:val="00E926B4"/>
    <w:rsid w:val="00E926E9"/>
    <w:rsid w:val="00E928AE"/>
    <w:rsid w:val="00E92DB4"/>
    <w:rsid w:val="00E92DED"/>
    <w:rsid w:val="00E92DFD"/>
    <w:rsid w:val="00E93C15"/>
    <w:rsid w:val="00E94601"/>
    <w:rsid w:val="00E947F7"/>
    <w:rsid w:val="00E953B9"/>
    <w:rsid w:val="00E957D3"/>
    <w:rsid w:val="00E95E0C"/>
    <w:rsid w:val="00E9603B"/>
    <w:rsid w:val="00E9632F"/>
    <w:rsid w:val="00E96A88"/>
    <w:rsid w:val="00E97C5A"/>
    <w:rsid w:val="00E97D1C"/>
    <w:rsid w:val="00EA077C"/>
    <w:rsid w:val="00EA0A3A"/>
    <w:rsid w:val="00EA163E"/>
    <w:rsid w:val="00EA1B12"/>
    <w:rsid w:val="00EA22E0"/>
    <w:rsid w:val="00EA28DD"/>
    <w:rsid w:val="00EA28E7"/>
    <w:rsid w:val="00EA3495"/>
    <w:rsid w:val="00EA3C0C"/>
    <w:rsid w:val="00EA3C74"/>
    <w:rsid w:val="00EA4126"/>
    <w:rsid w:val="00EA41DD"/>
    <w:rsid w:val="00EA4451"/>
    <w:rsid w:val="00EA46BE"/>
    <w:rsid w:val="00EA471B"/>
    <w:rsid w:val="00EA48CA"/>
    <w:rsid w:val="00EA59E9"/>
    <w:rsid w:val="00EA5B68"/>
    <w:rsid w:val="00EA5D95"/>
    <w:rsid w:val="00EA5DDD"/>
    <w:rsid w:val="00EA5F5C"/>
    <w:rsid w:val="00EA6346"/>
    <w:rsid w:val="00EA6DCF"/>
    <w:rsid w:val="00EA7680"/>
    <w:rsid w:val="00EA7C18"/>
    <w:rsid w:val="00EB01C4"/>
    <w:rsid w:val="00EB0663"/>
    <w:rsid w:val="00EB1346"/>
    <w:rsid w:val="00EB16DA"/>
    <w:rsid w:val="00EB1918"/>
    <w:rsid w:val="00EB26CC"/>
    <w:rsid w:val="00EB3303"/>
    <w:rsid w:val="00EB36B4"/>
    <w:rsid w:val="00EB394F"/>
    <w:rsid w:val="00EB39CD"/>
    <w:rsid w:val="00EB3DFF"/>
    <w:rsid w:val="00EB4201"/>
    <w:rsid w:val="00EB48DF"/>
    <w:rsid w:val="00EB4902"/>
    <w:rsid w:val="00EB4D9D"/>
    <w:rsid w:val="00EB4E5A"/>
    <w:rsid w:val="00EB50D3"/>
    <w:rsid w:val="00EB5309"/>
    <w:rsid w:val="00EB5502"/>
    <w:rsid w:val="00EB5AE0"/>
    <w:rsid w:val="00EB5FF2"/>
    <w:rsid w:val="00EB6661"/>
    <w:rsid w:val="00EB6C54"/>
    <w:rsid w:val="00EB6D29"/>
    <w:rsid w:val="00EB6DE8"/>
    <w:rsid w:val="00EB7000"/>
    <w:rsid w:val="00EB70A2"/>
    <w:rsid w:val="00EC0D48"/>
    <w:rsid w:val="00EC132D"/>
    <w:rsid w:val="00EC17D3"/>
    <w:rsid w:val="00EC17E3"/>
    <w:rsid w:val="00EC17F2"/>
    <w:rsid w:val="00EC2386"/>
    <w:rsid w:val="00EC2571"/>
    <w:rsid w:val="00EC2C6A"/>
    <w:rsid w:val="00EC3353"/>
    <w:rsid w:val="00EC33EE"/>
    <w:rsid w:val="00EC3624"/>
    <w:rsid w:val="00EC3698"/>
    <w:rsid w:val="00EC3983"/>
    <w:rsid w:val="00EC4E75"/>
    <w:rsid w:val="00EC52A5"/>
    <w:rsid w:val="00EC62C5"/>
    <w:rsid w:val="00EC6452"/>
    <w:rsid w:val="00EC68AB"/>
    <w:rsid w:val="00EC6B2D"/>
    <w:rsid w:val="00EC704C"/>
    <w:rsid w:val="00EC769C"/>
    <w:rsid w:val="00EC76FB"/>
    <w:rsid w:val="00ED00B7"/>
    <w:rsid w:val="00ED042A"/>
    <w:rsid w:val="00ED16E2"/>
    <w:rsid w:val="00ED1CC8"/>
    <w:rsid w:val="00ED202F"/>
    <w:rsid w:val="00ED24D8"/>
    <w:rsid w:val="00ED258B"/>
    <w:rsid w:val="00ED28DE"/>
    <w:rsid w:val="00ED2D89"/>
    <w:rsid w:val="00ED335E"/>
    <w:rsid w:val="00ED376B"/>
    <w:rsid w:val="00ED3F78"/>
    <w:rsid w:val="00ED43F0"/>
    <w:rsid w:val="00ED4409"/>
    <w:rsid w:val="00ED50E1"/>
    <w:rsid w:val="00ED5117"/>
    <w:rsid w:val="00ED5589"/>
    <w:rsid w:val="00ED5594"/>
    <w:rsid w:val="00ED5C72"/>
    <w:rsid w:val="00ED628B"/>
    <w:rsid w:val="00ED655C"/>
    <w:rsid w:val="00ED66CB"/>
    <w:rsid w:val="00ED66D3"/>
    <w:rsid w:val="00ED7141"/>
    <w:rsid w:val="00ED78AF"/>
    <w:rsid w:val="00EE0166"/>
    <w:rsid w:val="00EE089A"/>
    <w:rsid w:val="00EE0A14"/>
    <w:rsid w:val="00EE1B72"/>
    <w:rsid w:val="00EE1DF6"/>
    <w:rsid w:val="00EE23D8"/>
    <w:rsid w:val="00EE2730"/>
    <w:rsid w:val="00EE2744"/>
    <w:rsid w:val="00EE2CA8"/>
    <w:rsid w:val="00EE2D7A"/>
    <w:rsid w:val="00EE3CF1"/>
    <w:rsid w:val="00EE41C3"/>
    <w:rsid w:val="00EE4650"/>
    <w:rsid w:val="00EE4C55"/>
    <w:rsid w:val="00EE53CA"/>
    <w:rsid w:val="00EE575B"/>
    <w:rsid w:val="00EE57DA"/>
    <w:rsid w:val="00EE5972"/>
    <w:rsid w:val="00EE61BD"/>
    <w:rsid w:val="00EE63A9"/>
    <w:rsid w:val="00EE682B"/>
    <w:rsid w:val="00EE6C70"/>
    <w:rsid w:val="00EE6EA5"/>
    <w:rsid w:val="00EE7110"/>
    <w:rsid w:val="00EE7ADD"/>
    <w:rsid w:val="00EE7CC6"/>
    <w:rsid w:val="00EF07D3"/>
    <w:rsid w:val="00EF0AFA"/>
    <w:rsid w:val="00EF0B0E"/>
    <w:rsid w:val="00EF19DB"/>
    <w:rsid w:val="00EF1CE5"/>
    <w:rsid w:val="00EF2436"/>
    <w:rsid w:val="00EF28E2"/>
    <w:rsid w:val="00EF2C8D"/>
    <w:rsid w:val="00EF2DF5"/>
    <w:rsid w:val="00EF3351"/>
    <w:rsid w:val="00EF41E7"/>
    <w:rsid w:val="00EF4372"/>
    <w:rsid w:val="00EF4BDB"/>
    <w:rsid w:val="00EF51E9"/>
    <w:rsid w:val="00EF53DA"/>
    <w:rsid w:val="00EF5C40"/>
    <w:rsid w:val="00EF5C8B"/>
    <w:rsid w:val="00EF5F98"/>
    <w:rsid w:val="00EF5FE7"/>
    <w:rsid w:val="00EF6742"/>
    <w:rsid w:val="00EF6931"/>
    <w:rsid w:val="00EF6C99"/>
    <w:rsid w:val="00EF73C7"/>
    <w:rsid w:val="00EF75B0"/>
    <w:rsid w:val="00F000C1"/>
    <w:rsid w:val="00F00553"/>
    <w:rsid w:val="00F00738"/>
    <w:rsid w:val="00F0095B"/>
    <w:rsid w:val="00F00B12"/>
    <w:rsid w:val="00F00B62"/>
    <w:rsid w:val="00F010C9"/>
    <w:rsid w:val="00F01409"/>
    <w:rsid w:val="00F01584"/>
    <w:rsid w:val="00F01BAB"/>
    <w:rsid w:val="00F02083"/>
    <w:rsid w:val="00F020B4"/>
    <w:rsid w:val="00F0255C"/>
    <w:rsid w:val="00F027E6"/>
    <w:rsid w:val="00F03061"/>
    <w:rsid w:val="00F03992"/>
    <w:rsid w:val="00F03B8B"/>
    <w:rsid w:val="00F0402C"/>
    <w:rsid w:val="00F043EF"/>
    <w:rsid w:val="00F046BA"/>
    <w:rsid w:val="00F04815"/>
    <w:rsid w:val="00F04BB6"/>
    <w:rsid w:val="00F0545B"/>
    <w:rsid w:val="00F05FDA"/>
    <w:rsid w:val="00F06164"/>
    <w:rsid w:val="00F06182"/>
    <w:rsid w:val="00F0641B"/>
    <w:rsid w:val="00F06569"/>
    <w:rsid w:val="00F067F6"/>
    <w:rsid w:val="00F06B83"/>
    <w:rsid w:val="00F06C7E"/>
    <w:rsid w:val="00F07289"/>
    <w:rsid w:val="00F07913"/>
    <w:rsid w:val="00F07A06"/>
    <w:rsid w:val="00F1077E"/>
    <w:rsid w:val="00F10AB4"/>
    <w:rsid w:val="00F10FF4"/>
    <w:rsid w:val="00F11614"/>
    <w:rsid w:val="00F1182C"/>
    <w:rsid w:val="00F118D1"/>
    <w:rsid w:val="00F11BB2"/>
    <w:rsid w:val="00F12288"/>
    <w:rsid w:val="00F1250B"/>
    <w:rsid w:val="00F12881"/>
    <w:rsid w:val="00F12CC9"/>
    <w:rsid w:val="00F13210"/>
    <w:rsid w:val="00F138E0"/>
    <w:rsid w:val="00F14D57"/>
    <w:rsid w:val="00F14F9D"/>
    <w:rsid w:val="00F158CD"/>
    <w:rsid w:val="00F15ABC"/>
    <w:rsid w:val="00F15BA3"/>
    <w:rsid w:val="00F165FF"/>
    <w:rsid w:val="00F16B92"/>
    <w:rsid w:val="00F16C3B"/>
    <w:rsid w:val="00F1731B"/>
    <w:rsid w:val="00F17642"/>
    <w:rsid w:val="00F178EC"/>
    <w:rsid w:val="00F17CF2"/>
    <w:rsid w:val="00F17F4E"/>
    <w:rsid w:val="00F2072E"/>
    <w:rsid w:val="00F20CCA"/>
    <w:rsid w:val="00F20CE3"/>
    <w:rsid w:val="00F2120E"/>
    <w:rsid w:val="00F21B2E"/>
    <w:rsid w:val="00F21E88"/>
    <w:rsid w:val="00F22560"/>
    <w:rsid w:val="00F228AA"/>
    <w:rsid w:val="00F22F3F"/>
    <w:rsid w:val="00F23F35"/>
    <w:rsid w:val="00F24175"/>
    <w:rsid w:val="00F24D0B"/>
    <w:rsid w:val="00F257C6"/>
    <w:rsid w:val="00F25AC8"/>
    <w:rsid w:val="00F25D6D"/>
    <w:rsid w:val="00F25F28"/>
    <w:rsid w:val="00F26200"/>
    <w:rsid w:val="00F26D34"/>
    <w:rsid w:val="00F306CA"/>
    <w:rsid w:val="00F30875"/>
    <w:rsid w:val="00F30937"/>
    <w:rsid w:val="00F30992"/>
    <w:rsid w:val="00F30C37"/>
    <w:rsid w:val="00F30F26"/>
    <w:rsid w:val="00F3121C"/>
    <w:rsid w:val="00F316D3"/>
    <w:rsid w:val="00F316EF"/>
    <w:rsid w:val="00F31A62"/>
    <w:rsid w:val="00F31A95"/>
    <w:rsid w:val="00F31D52"/>
    <w:rsid w:val="00F3220F"/>
    <w:rsid w:val="00F32C0C"/>
    <w:rsid w:val="00F33636"/>
    <w:rsid w:val="00F33880"/>
    <w:rsid w:val="00F343B9"/>
    <w:rsid w:val="00F34A3E"/>
    <w:rsid w:val="00F34A76"/>
    <w:rsid w:val="00F35168"/>
    <w:rsid w:val="00F35354"/>
    <w:rsid w:val="00F353BB"/>
    <w:rsid w:val="00F3566D"/>
    <w:rsid w:val="00F35A2E"/>
    <w:rsid w:val="00F35A9F"/>
    <w:rsid w:val="00F35D02"/>
    <w:rsid w:val="00F362EC"/>
    <w:rsid w:val="00F36913"/>
    <w:rsid w:val="00F371D2"/>
    <w:rsid w:val="00F37684"/>
    <w:rsid w:val="00F378E9"/>
    <w:rsid w:val="00F37B3F"/>
    <w:rsid w:val="00F37C13"/>
    <w:rsid w:val="00F40384"/>
    <w:rsid w:val="00F40CCE"/>
    <w:rsid w:val="00F41A63"/>
    <w:rsid w:val="00F41C89"/>
    <w:rsid w:val="00F41DA7"/>
    <w:rsid w:val="00F41EEA"/>
    <w:rsid w:val="00F41FEC"/>
    <w:rsid w:val="00F422C0"/>
    <w:rsid w:val="00F426AA"/>
    <w:rsid w:val="00F42F60"/>
    <w:rsid w:val="00F43213"/>
    <w:rsid w:val="00F43680"/>
    <w:rsid w:val="00F439E7"/>
    <w:rsid w:val="00F43DB4"/>
    <w:rsid w:val="00F440EC"/>
    <w:rsid w:val="00F44177"/>
    <w:rsid w:val="00F4429F"/>
    <w:rsid w:val="00F44972"/>
    <w:rsid w:val="00F44EE0"/>
    <w:rsid w:val="00F4510C"/>
    <w:rsid w:val="00F45225"/>
    <w:rsid w:val="00F452B6"/>
    <w:rsid w:val="00F453CB"/>
    <w:rsid w:val="00F45726"/>
    <w:rsid w:val="00F465C8"/>
    <w:rsid w:val="00F46F33"/>
    <w:rsid w:val="00F4738F"/>
    <w:rsid w:val="00F47578"/>
    <w:rsid w:val="00F47D81"/>
    <w:rsid w:val="00F50A8C"/>
    <w:rsid w:val="00F50E6C"/>
    <w:rsid w:val="00F50F5F"/>
    <w:rsid w:val="00F517A4"/>
    <w:rsid w:val="00F51861"/>
    <w:rsid w:val="00F52E83"/>
    <w:rsid w:val="00F53600"/>
    <w:rsid w:val="00F538EF"/>
    <w:rsid w:val="00F5418B"/>
    <w:rsid w:val="00F54255"/>
    <w:rsid w:val="00F54E48"/>
    <w:rsid w:val="00F5541F"/>
    <w:rsid w:val="00F55799"/>
    <w:rsid w:val="00F55D2B"/>
    <w:rsid w:val="00F563BC"/>
    <w:rsid w:val="00F5649C"/>
    <w:rsid w:val="00F56521"/>
    <w:rsid w:val="00F56720"/>
    <w:rsid w:val="00F56D35"/>
    <w:rsid w:val="00F56F84"/>
    <w:rsid w:val="00F57022"/>
    <w:rsid w:val="00F574A1"/>
    <w:rsid w:val="00F576AA"/>
    <w:rsid w:val="00F57E85"/>
    <w:rsid w:val="00F60060"/>
    <w:rsid w:val="00F606BC"/>
    <w:rsid w:val="00F60B9B"/>
    <w:rsid w:val="00F60EAC"/>
    <w:rsid w:val="00F6148B"/>
    <w:rsid w:val="00F61724"/>
    <w:rsid w:val="00F61B96"/>
    <w:rsid w:val="00F625C7"/>
    <w:rsid w:val="00F62C97"/>
    <w:rsid w:val="00F636C2"/>
    <w:rsid w:val="00F63B91"/>
    <w:rsid w:val="00F63BC9"/>
    <w:rsid w:val="00F651DA"/>
    <w:rsid w:val="00F65215"/>
    <w:rsid w:val="00F65274"/>
    <w:rsid w:val="00F65A13"/>
    <w:rsid w:val="00F65FE9"/>
    <w:rsid w:val="00F664D6"/>
    <w:rsid w:val="00F66A0D"/>
    <w:rsid w:val="00F67512"/>
    <w:rsid w:val="00F6766D"/>
    <w:rsid w:val="00F679FB"/>
    <w:rsid w:val="00F67C1E"/>
    <w:rsid w:val="00F70033"/>
    <w:rsid w:val="00F7019C"/>
    <w:rsid w:val="00F702A8"/>
    <w:rsid w:val="00F70DB4"/>
    <w:rsid w:val="00F70E7D"/>
    <w:rsid w:val="00F70F5D"/>
    <w:rsid w:val="00F71BB1"/>
    <w:rsid w:val="00F720D4"/>
    <w:rsid w:val="00F72D4C"/>
    <w:rsid w:val="00F72E6F"/>
    <w:rsid w:val="00F73293"/>
    <w:rsid w:val="00F7344C"/>
    <w:rsid w:val="00F73833"/>
    <w:rsid w:val="00F73931"/>
    <w:rsid w:val="00F73B1F"/>
    <w:rsid w:val="00F74941"/>
    <w:rsid w:val="00F74E94"/>
    <w:rsid w:val="00F75634"/>
    <w:rsid w:val="00F757D9"/>
    <w:rsid w:val="00F76345"/>
    <w:rsid w:val="00F768D4"/>
    <w:rsid w:val="00F77265"/>
    <w:rsid w:val="00F77BDC"/>
    <w:rsid w:val="00F77F08"/>
    <w:rsid w:val="00F77FF8"/>
    <w:rsid w:val="00F801C6"/>
    <w:rsid w:val="00F81243"/>
    <w:rsid w:val="00F81381"/>
    <w:rsid w:val="00F817E2"/>
    <w:rsid w:val="00F81C37"/>
    <w:rsid w:val="00F81EFC"/>
    <w:rsid w:val="00F820D9"/>
    <w:rsid w:val="00F82498"/>
    <w:rsid w:val="00F82F88"/>
    <w:rsid w:val="00F83190"/>
    <w:rsid w:val="00F83895"/>
    <w:rsid w:val="00F8399F"/>
    <w:rsid w:val="00F83A8F"/>
    <w:rsid w:val="00F83AAE"/>
    <w:rsid w:val="00F83EFC"/>
    <w:rsid w:val="00F83FBF"/>
    <w:rsid w:val="00F85067"/>
    <w:rsid w:val="00F8551F"/>
    <w:rsid w:val="00F85A38"/>
    <w:rsid w:val="00F85CD0"/>
    <w:rsid w:val="00F85CEC"/>
    <w:rsid w:val="00F85ED6"/>
    <w:rsid w:val="00F86063"/>
    <w:rsid w:val="00F86083"/>
    <w:rsid w:val="00F86632"/>
    <w:rsid w:val="00F873B3"/>
    <w:rsid w:val="00F875A0"/>
    <w:rsid w:val="00F87898"/>
    <w:rsid w:val="00F87C05"/>
    <w:rsid w:val="00F90084"/>
    <w:rsid w:val="00F901EE"/>
    <w:rsid w:val="00F903EA"/>
    <w:rsid w:val="00F908B0"/>
    <w:rsid w:val="00F90B3D"/>
    <w:rsid w:val="00F9111E"/>
    <w:rsid w:val="00F91C94"/>
    <w:rsid w:val="00F92032"/>
    <w:rsid w:val="00F92297"/>
    <w:rsid w:val="00F9244A"/>
    <w:rsid w:val="00F92530"/>
    <w:rsid w:val="00F92FF3"/>
    <w:rsid w:val="00F9364F"/>
    <w:rsid w:val="00F93C8F"/>
    <w:rsid w:val="00F94017"/>
    <w:rsid w:val="00F94227"/>
    <w:rsid w:val="00F947DF"/>
    <w:rsid w:val="00F95108"/>
    <w:rsid w:val="00F952EC"/>
    <w:rsid w:val="00F95691"/>
    <w:rsid w:val="00F96B4E"/>
    <w:rsid w:val="00F96C76"/>
    <w:rsid w:val="00F97114"/>
    <w:rsid w:val="00F9730A"/>
    <w:rsid w:val="00F97921"/>
    <w:rsid w:val="00F97D8B"/>
    <w:rsid w:val="00FA007E"/>
    <w:rsid w:val="00FA0294"/>
    <w:rsid w:val="00FA04D1"/>
    <w:rsid w:val="00FA0687"/>
    <w:rsid w:val="00FA099E"/>
    <w:rsid w:val="00FA12DA"/>
    <w:rsid w:val="00FA13A7"/>
    <w:rsid w:val="00FA15CF"/>
    <w:rsid w:val="00FA161C"/>
    <w:rsid w:val="00FA18F4"/>
    <w:rsid w:val="00FA1F66"/>
    <w:rsid w:val="00FA2C80"/>
    <w:rsid w:val="00FA311A"/>
    <w:rsid w:val="00FA338A"/>
    <w:rsid w:val="00FA38A8"/>
    <w:rsid w:val="00FA3B39"/>
    <w:rsid w:val="00FA4980"/>
    <w:rsid w:val="00FA59EA"/>
    <w:rsid w:val="00FA5B13"/>
    <w:rsid w:val="00FA5B7B"/>
    <w:rsid w:val="00FA5EA9"/>
    <w:rsid w:val="00FA61E4"/>
    <w:rsid w:val="00FA6A58"/>
    <w:rsid w:val="00FA6C09"/>
    <w:rsid w:val="00FA6E92"/>
    <w:rsid w:val="00FA70D2"/>
    <w:rsid w:val="00FA7C44"/>
    <w:rsid w:val="00FA7FA5"/>
    <w:rsid w:val="00FB033B"/>
    <w:rsid w:val="00FB054C"/>
    <w:rsid w:val="00FB1325"/>
    <w:rsid w:val="00FB13AA"/>
    <w:rsid w:val="00FB1527"/>
    <w:rsid w:val="00FB167E"/>
    <w:rsid w:val="00FB18DE"/>
    <w:rsid w:val="00FB1C25"/>
    <w:rsid w:val="00FB1D1D"/>
    <w:rsid w:val="00FB1DE1"/>
    <w:rsid w:val="00FB1E94"/>
    <w:rsid w:val="00FB1EAF"/>
    <w:rsid w:val="00FB39E9"/>
    <w:rsid w:val="00FB3BBA"/>
    <w:rsid w:val="00FB4169"/>
    <w:rsid w:val="00FB434E"/>
    <w:rsid w:val="00FB4356"/>
    <w:rsid w:val="00FB50B9"/>
    <w:rsid w:val="00FB60AB"/>
    <w:rsid w:val="00FB62DC"/>
    <w:rsid w:val="00FB67AA"/>
    <w:rsid w:val="00FB76F2"/>
    <w:rsid w:val="00FB77DD"/>
    <w:rsid w:val="00FB79D7"/>
    <w:rsid w:val="00FB7F65"/>
    <w:rsid w:val="00FC0735"/>
    <w:rsid w:val="00FC14C7"/>
    <w:rsid w:val="00FC2191"/>
    <w:rsid w:val="00FC2807"/>
    <w:rsid w:val="00FC30A3"/>
    <w:rsid w:val="00FC3136"/>
    <w:rsid w:val="00FC3408"/>
    <w:rsid w:val="00FC373D"/>
    <w:rsid w:val="00FC394E"/>
    <w:rsid w:val="00FC430C"/>
    <w:rsid w:val="00FC5332"/>
    <w:rsid w:val="00FC5B9F"/>
    <w:rsid w:val="00FC659C"/>
    <w:rsid w:val="00FC67AE"/>
    <w:rsid w:val="00FC698E"/>
    <w:rsid w:val="00FC6E4B"/>
    <w:rsid w:val="00FC7768"/>
    <w:rsid w:val="00FD0F3D"/>
    <w:rsid w:val="00FD1398"/>
    <w:rsid w:val="00FD1555"/>
    <w:rsid w:val="00FD15F5"/>
    <w:rsid w:val="00FD1F17"/>
    <w:rsid w:val="00FD256D"/>
    <w:rsid w:val="00FD2938"/>
    <w:rsid w:val="00FD4959"/>
    <w:rsid w:val="00FD61CB"/>
    <w:rsid w:val="00FD6414"/>
    <w:rsid w:val="00FE0F16"/>
    <w:rsid w:val="00FE187D"/>
    <w:rsid w:val="00FE1A31"/>
    <w:rsid w:val="00FE33DD"/>
    <w:rsid w:val="00FE3455"/>
    <w:rsid w:val="00FE3D07"/>
    <w:rsid w:val="00FE3F0A"/>
    <w:rsid w:val="00FE4079"/>
    <w:rsid w:val="00FE4381"/>
    <w:rsid w:val="00FE4C4A"/>
    <w:rsid w:val="00FE584C"/>
    <w:rsid w:val="00FE584F"/>
    <w:rsid w:val="00FE65F7"/>
    <w:rsid w:val="00FE6980"/>
    <w:rsid w:val="00FE6C06"/>
    <w:rsid w:val="00FE6C3F"/>
    <w:rsid w:val="00FE6D5E"/>
    <w:rsid w:val="00FE6DCD"/>
    <w:rsid w:val="00FE7378"/>
    <w:rsid w:val="00FE7A75"/>
    <w:rsid w:val="00FE7DE5"/>
    <w:rsid w:val="00FE7FDB"/>
    <w:rsid w:val="00FF0B5C"/>
    <w:rsid w:val="00FF0CA7"/>
    <w:rsid w:val="00FF0E17"/>
    <w:rsid w:val="00FF136A"/>
    <w:rsid w:val="00FF1C68"/>
    <w:rsid w:val="00FF2901"/>
    <w:rsid w:val="00FF33DB"/>
    <w:rsid w:val="00FF36C9"/>
    <w:rsid w:val="00FF393F"/>
    <w:rsid w:val="00FF3E71"/>
    <w:rsid w:val="00FF436D"/>
    <w:rsid w:val="00FF43A9"/>
    <w:rsid w:val="00FF4897"/>
    <w:rsid w:val="00FF5B2C"/>
    <w:rsid w:val="00FF6011"/>
    <w:rsid w:val="00FF6C3B"/>
    <w:rsid w:val="00FF77E6"/>
    <w:rsid w:val="00FF7955"/>
    <w:rsid w:val="00FF7C99"/>
    <w:rsid w:val="00FF7E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C72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liases w:val="Normal (blok 7)"/>
    <w:qFormat/>
    <w:rsid w:val="0046561D"/>
    <w:pPr>
      <w:spacing w:line="280" w:lineRule="exact"/>
      <w:jc w:val="both"/>
    </w:pPr>
    <w:rPr>
      <w:sz w:val="24"/>
      <w:szCs w:val="24"/>
      <w:lang w:eastAsia="en-US"/>
    </w:rPr>
  </w:style>
  <w:style w:type="paragraph" w:styleId="Nadpis1">
    <w:name w:val="heading 1"/>
    <w:aliases w:val="Nadpis 1 Char1,Nadpis 1 Char Char,Nadpis 1 Char,Nadpis 1 Char1 Char,Nadpis 1 Char Char Char,Nadpis 1 Char3,Nadpis Char,1 Char,Nadpis 1 Char Char2,Nadpis 11 Char,Nadpis 1 Char Char1 Char,Nadpis 1 Char2 Char,Nadpis 1 Char11 Char,ABB,Nadpis,1"/>
    <w:basedOn w:val="Normln"/>
    <w:next w:val="Normln"/>
    <w:qFormat/>
    <w:rsid w:val="00FC14C7"/>
    <w:pPr>
      <w:numPr>
        <w:numId w:val="7"/>
      </w:numPr>
      <w:pBdr>
        <w:top w:val="threeDEngrave" w:sz="24" w:space="1" w:color="auto"/>
        <w:bottom w:val="single" w:sz="4" w:space="1" w:color="7F7F7F" w:themeColor="text1" w:themeTint="80"/>
      </w:pBdr>
      <w:spacing w:before="120" w:after="120" w:line="240" w:lineRule="auto"/>
      <w:ind w:left="0" w:hanging="357"/>
      <w:contextualSpacing/>
      <w:outlineLvl w:val="0"/>
    </w:pPr>
    <w:rPr>
      <w:b/>
      <w:bCs/>
      <w:kern w:val="32"/>
    </w:rPr>
  </w:style>
  <w:style w:type="paragraph" w:styleId="Nadpis2">
    <w:name w:val="heading 2"/>
    <w:aliases w:val="Nadpis 2 Char,Nadpis2,Nadpis 21,Nadpis 2 Char Char1,Nadpis 2 Char11,Nadpis 2 Char1 Char1,Nadpis2 Char1,Nadpis 2 Char Char Char Char1,Nadpis 2 Char2,Nadpis21,ABB.,Nadpis 2 Char Char,Nadpis 2 Char1,Nadpis 2 Char1 Char,Nadpis 2 Char Char Char"/>
    <w:basedOn w:val="Normln"/>
    <w:next w:val="Normln"/>
    <w:link w:val="Nadpis2Char3"/>
    <w:qFormat/>
    <w:rsid w:val="00FC14C7"/>
    <w:pPr>
      <w:keepNext/>
      <w:spacing w:before="120" w:after="120" w:line="240" w:lineRule="exact"/>
      <w:outlineLvl w:val="1"/>
    </w:pPr>
    <w:rPr>
      <w:rFonts w:cs="Arial"/>
      <w:b/>
      <w:bCs/>
      <w:iCs/>
      <w:szCs w:val="22"/>
      <w:u w:val="single"/>
    </w:rPr>
  </w:style>
  <w:style w:type="paragraph" w:styleId="Nadpis3">
    <w:name w:val="heading 3"/>
    <w:aliases w:val="Nadpis 3 velká písmena,Titul1,ABB.."/>
    <w:basedOn w:val="Normln"/>
    <w:next w:val="Normln"/>
    <w:rsid w:val="00675C2C"/>
    <w:pPr>
      <w:keepNext/>
      <w:numPr>
        <w:ilvl w:val="2"/>
        <w:numId w:val="2"/>
      </w:numPr>
      <w:spacing w:before="120" w:after="120" w:line="240" w:lineRule="exact"/>
      <w:outlineLvl w:val="2"/>
    </w:pPr>
    <w:rPr>
      <w:rFonts w:cs="Arial"/>
      <w:bCs/>
      <w:szCs w:val="20"/>
      <w:u w:val="single"/>
    </w:rPr>
  </w:style>
  <w:style w:type="paragraph" w:styleId="Nadpis4">
    <w:name w:val="heading 4"/>
    <w:aliases w:val="Titul2,ABB..."/>
    <w:basedOn w:val="Normln"/>
    <w:next w:val="Normln"/>
    <w:qFormat/>
    <w:rsid w:val="00725419"/>
    <w:pPr>
      <w:keepNext/>
      <w:numPr>
        <w:ilvl w:val="3"/>
        <w:numId w:val="2"/>
      </w:numPr>
      <w:spacing w:before="120" w:after="120" w:line="240" w:lineRule="exact"/>
      <w:outlineLvl w:val="3"/>
    </w:pPr>
    <w:rPr>
      <w:b/>
      <w:bCs/>
      <w:szCs w:val="19"/>
    </w:rPr>
  </w:style>
  <w:style w:type="paragraph" w:styleId="Nadpis5">
    <w:name w:val="heading 5"/>
    <w:basedOn w:val="Normln"/>
    <w:next w:val="Normln"/>
    <w:rsid w:val="0026334E"/>
    <w:pPr>
      <w:numPr>
        <w:ilvl w:val="4"/>
        <w:numId w:val="2"/>
      </w:numPr>
      <w:spacing w:before="240" w:after="60"/>
      <w:outlineLvl w:val="4"/>
    </w:pPr>
    <w:rPr>
      <w:b/>
      <w:bCs/>
      <w:i/>
      <w:iCs/>
      <w:sz w:val="26"/>
      <w:szCs w:val="26"/>
    </w:rPr>
  </w:style>
  <w:style w:type="paragraph" w:styleId="Nadpis6">
    <w:name w:val="heading 6"/>
    <w:aliases w:val=" nein,nein"/>
    <w:basedOn w:val="Normln"/>
    <w:next w:val="Normln"/>
    <w:rsid w:val="0026334E"/>
    <w:pPr>
      <w:numPr>
        <w:ilvl w:val="5"/>
        <w:numId w:val="2"/>
      </w:numPr>
      <w:spacing w:before="240" w:after="60"/>
      <w:outlineLvl w:val="5"/>
    </w:pPr>
    <w:rPr>
      <w:b/>
      <w:bCs/>
      <w:sz w:val="22"/>
      <w:szCs w:val="22"/>
    </w:rPr>
  </w:style>
  <w:style w:type="paragraph" w:styleId="Nadpis7">
    <w:name w:val="heading 7"/>
    <w:basedOn w:val="Normln"/>
    <w:next w:val="Normln"/>
    <w:rsid w:val="0026334E"/>
    <w:pPr>
      <w:numPr>
        <w:ilvl w:val="6"/>
        <w:numId w:val="2"/>
      </w:numPr>
      <w:spacing w:before="240" w:after="60"/>
      <w:outlineLvl w:val="6"/>
    </w:pPr>
  </w:style>
  <w:style w:type="paragraph" w:styleId="Nadpis8">
    <w:name w:val="heading 8"/>
    <w:basedOn w:val="Normln"/>
    <w:next w:val="Normln"/>
    <w:rsid w:val="0026334E"/>
    <w:pPr>
      <w:numPr>
        <w:ilvl w:val="7"/>
        <w:numId w:val="2"/>
      </w:numPr>
      <w:spacing w:before="240" w:after="60"/>
      <w:outlineLvl w:val="7"/>
    </w:pPr>
    <w:rPr>
      <w:i/>
      <w:iCs/>
    </w:rPr>
  </w:style>
  <w:style w:type="paragraph" w:styleId="Nadpis9">
    <w:name w:val="heading 9"/>
    <w:basedOn w:val="Normln"/>
    <w:next w:val="Normln"/>
    <w:rsid w:val="0026334E"/>
    <w:pPr>
      <w:numPr>
        <w:ilvl w:val="8"/>
        <w:numId w:val="2"/>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3">
    <w:name w:val="Nadpis 2 Char3"/>
    <w:aliases w:val="Nadpis 2 Char Char2,Nadpis2 Char,Nadpis 21 Char,Nadpis 2 Char Char1 Char,Nadpis 2 Char11 Char,Nadpis 2 Char1 Char1 Char,Nadpis2 Char1 Char,Nadpis 2 Char Char Char Char1 Char,Nadpis 2 Char2 Char,Nadpis21 Char,ABB. Char,Nadpis 2 Char1 Char2"/>
    <w:link w:val="Nadpis2"/>
    <w:rsid w:val="00FC14C7"/>
    <w:rPr>
      <w:rFonts w:cs="Arial"/>
      <w:b/>
      <w:bCs/>
      <w:iCs/>
      <w:sz w:val="24"/>
      <w:szCs w:val="22"/>
      <w:u w:val="single"/>
      <w:lang w:eastAsia="en-US"/>
    </w:rPr>
  </w:style>
  <w:style w:type="paragraph" w:customStyle="1" w:styleId="NAWgegevensblok6">
    <w:name w:val="NAW gegevens (blok 6)"/>
    <w:basedOn w:val="Normln"/>
    <w:link w:val="NAWgegevensblok6Char"/>
    <w:rsid w:val="008F3CAF"/>
    <w:pPr>
      <w:jc w:val="left"/>
    </w:pPr>
    <w:rPr>
      <w:szCs w:val="19"/>
    </w:rPr>
  </w:style>
  <w:style w:type="character" w:customStyle="1" w:styleId="NAWgegevensblok6Char">
    <w:name w:val="NAW gegevens (blok 6) Char"/>
    <w:link w:val="NAWgegevensblok6"/>
    <w:rsid w:val="00DE5C38"/>
    <w:rPr>
      <w:rFonts w:ascii="Arial" w:hAnsi="Arial"/>
      <w:sz w:val="19"/>
      <w:szCs w:val="19"/>
      <w:lang w:val="en-US" w:eastAsia="en-US" w:bidi="ar-SA"/>
    </w:rPr>
  </w:style>
  <w:style w:type="paragraph" w:customStyle="1" w:styleId="DocumentInfoblok5">
    <w:name w:val="DocumentInfo (blok 5)"/>
    <w:basedOn w:val="Normln"/>
    <w:link w:val="DocumentInfoblok5Char"/>
    <w:rsid w:val="00B24DE4"/>
    <w:pPr>
      <w:spacing w:line="200" w:lineRule="exact"/>
      <w:jc w:val="left"/>
    </w:pPr>
    <w:rPr>
      <w:sz w:val="15"/>
    </w:rPr>
  </w:style>
  <w:style w:type="character" w:customStyle="1" w:styleId="DocumentInfoblok5Char">
    <w:name w:val="DocumentInfo (blok 5) Char"/>
    <w:link w:val="DocumentInfoblok5"/>
    <w:rsid w:val="00C26ACD"/>
    <w:rPr>
      <w:rFonts w:ascii="Arial" w:hAnsi="Arial"/>
      <w:sz w:val="15"/>
      <w:szCs w:val="24"/>
      <w:lang w:val="en-US" w:eastAsia="en-US" w:bidi="ar-SA"/>
    </w:rPr>
  </w:style>
  <w:style w:type="paragraph" w:customStyle="1" w:styleId="Mededelingblok4">
    <w:name w:val="Mededeling (blok 4)"/>
    <w:basedOn w:val="Normln"/>
    <w:rsid w:val="008F3CAF"/>
    <w:pPr>
      <w:spacing w:line="200" w:lineRule="exact"/>
      <w:jc w:val="left"/>
    </w:pPr>
    <w:rPr>
      <w:i/>
      <w:sz w:val="15"/>
    </w:rPr>
  </w:style>
  <w:style w:type="paragraph" w:customStyle="1" w:styleId="DocumentInfoOnderwerpblok5">
    <w:name w:val="DocumentInfo_Onderwerp (blok 5)"/>
    <w:basedOn w:val="DocumentInfoblok5"/>
    <w:next w:val="DocumentInfoblok5"/>
    <w:link w:val="DocumentInfoOnderwerpblok5Char"/>
    <w:rsid w:val="008F3CAF"/>
    <w:rPr>
      <w:b/>
    </w:rPr>
  </w:style>
  <w:style w:type="character" w:customStyle="1" w:styleId="DocumentInfoOnderwerpblok5Char">
    <w:name w:val="DocumentInfo_Onderwerp (blok 5) Char"/>
    <w:link w:val="DocumentInfoOnderwerpblok5"/>
    <w:rsid w:val="00C26ACD"/>
    <w:rPr>
      <w:rFonts w:ascii="Arial" w:hAnsi="Arial"/>
      <w:b/>
      <w:sz w:val="15"/>
      <w:szCs w:val="24"/>
      <w:lang w:val="en-US" w:eastAsia="en-US" w:bidi="ar-SA"/>
    </w:rPr>
  </w:style>
  <w:style w:type="paragraph" w:customStyle="1" w:styleId="Bankgegevensblok8">
    <w:name w:val="Bankgegevens (blok 8)"/>
    <w:basedOn w:val="Normln"/>
    <w:rsid w:val="008F3CAF"/>
    <w:pPr>
      <w:spacing w:line="200" w:lineRule="exact"/>
    </w:pPr>
    <w:rPr>
      <w:sz w:val="15"/>
    </w:rPr>
  </w:style>
  <w:style w:type="paragraph" w:customStyle="1" w:styleId="AdresGegevensblok2">
    <w:name w:val="AdresGegevens (blok 2)"/>
    <w:basedOn w:val="Normln"/>
    <w:rsid w:val="008F3CAF"/>
    <w:pPr>
      <w:spacing w:line="200" w:lineRule="exact"/>
      <w:jc w:val="left"/>
    </w:pPr>
    <w:rPr>
      <w:sz w:val="15"/>
    </w:rPr>
  </w:style>
  <w:style w:type="paragraph" w:customStyle="1" w:styleId="AdresGegevensNaamblok2">
    <w:name w:val="AdresGegevens_Naam (blok 2)"/>
    <w:basedOn w:val="AdresGegevensblok2"/>
    <w:next w:val="AdresGegevensblok2"/>
    <w:rsid w:val="008F3CAF"/>
    <w:rPr>
      <w:b/>
    </w:rPr>
  </w:style>
  <w:style w:type="paragraph" w:customStyle="1" w:styleId="DocumentNaamblok3">
    <w:name w:val="DocumentNaam (blok 3)"/>
    <w:basedOn w:val="Normln"/>
    <w:next w:val="Normln"/>
    <w:rsid w:val="008F3CAF"/>
    <w:pPr>
      <w:jc w:val="left"/>
    </w:pPr>
    <w:rPr>
      <w:b/>
      <w:sz w:val="22"/>
    </w:rPr>
  </w:style>
  <w:style w:type="paragraph" w:customStyle="1" w:styleId="Mededelingenblok7">
    <w:name w:val="Mededelingen (blok 7)"/>
    <w:basedOn w:val="Normln"/>
    <w:rsid w:val="008F3CAF"/>
    <w:pPr>
      <w:spacing w:line="200" w:lineRule="exact"/>
    </w:pPr>
    <w:rPr>
      <w:i/>
      <w:sz w:val="15"/>
    </w:rPr>
  </w:style>
  <w:style w:type="paragraph" w:customStyle="1" w:styleId="Titelreport">
    <w:name w:val="Titel_report"/>
    <w:basedOn w:val="Normln"/>
    <w:rsid w:val="00DE5C38"/>
    <w:pPr>
      <w:framePr w:wrap="around" w:vAnchor="page" w:hAnchor="page" w:x="1702" w:y="2836"/>
      <w:jc w:val="left"/>
    </w:pPr>
    <w:rPr>
      <w:b/>
    </w:rPr>
  </w:style>
  <w:style w:type="paragraph" w:customStyle="1" w:styleId="DocumentGegevensblok3a">
    <w:name w:val="DocumentGegevens (blok 3a)"/>
    <w:basedOn w:val="Normln"/>
    <w:rsid w:val="001D258E"/>
    <w:pPr>
      <w:spacing w:line="200" w:lineRule="exact"/>
      <w:jc w:val="left"/>
    </w:pPr>
    <w:rPr>
      <w:sz w:val="15"/>
    </w:rPr>
  </w:style>
  <w:style w:type="paragraph" w:customStyle="1" w:styleId="DocumentGegevenssubblok3a">
    <w:name w:val="DocumentGegevens_sub (blok 3a)"/>
    <w:basedOn w:val="DocumentGegevensblok3a"/>
    <w:rsid w:val="001D258E"/>
    <w:rPr>
      <w:i/>
    </w:rPr>
  </w:style>
  <w:style w:type="paragraph" w:styleId="Zhlav">
    <w:name w:val="header"/>
    <w:aliases w:val="1. Zeile,   1. Zeile,text záhlaví"/>
    <w:basedOn w:val="Normln"/>
    <w:link w:val="ZhlavChar"/>
    <w:rsid w:val="00FA6E92"/>
    <w:pPr>
      <w:tabs>
        <w:tab w:val="center" w:pos="4320"/>
        <w:tab w:val="right" w:pos="8640"/>
      </w:tabs>
    </w:pPr>
  </w:style>
  <w:style w:type="character" w:customStyle="1" w:styleId="ZhlavChar">
    <w:name w:val="Záhlaví Char"/>
    <w:aliases w:val="1. Zeile Char,   1. Zeile Char,text záhlaví Char"/>
    <w:link w:val="Zhlav"/>
    <w:rsid w:val="005D7464"/>
    <w:rPr>
      <w:rFonts w:ascii="Arial" w:hAnsi="Arial"/>
      <w:sz w:val="19"/>
      <w:szCs w:val="24"/>
      <w:lang w:val="en-US" w:eastAsia="en-US"/>
    </w:rPr>
  </w:style>
  <w:style w:type="paragraph" w:styleId="Zpat">
    <w:name w:val="footer"/>
    <w:basedOn w:val="Normln"/>
    <w:link w:val="ZpatChar"/>
    <w:uiPriority w:val="99"/>
    <w:rsid w:val="00FA6E92"/>
    <w:pPr>
      <w:tabs>
        <w:tab w:val="center" w:pos="4320"/>
        <w:tab w:val="right" w:pos="8640"/>
      </w:tabs>
    </w:pPr>
  </w:style>
  <w:style w:type="table" w:styleId="Mkatabulky">
    <w:name w:val="Table Grid"/>
    <w:basedOn w:val="Normlntabulka"/>
    <w:rsid w:val="00435F1A"/>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C46A48"/>
    <w:rPr>
      <w:rFonts w:ascii="Tahoma" w:hAnsi="Tahoma" w:cs="Tahoma"/>
      <w:sz w:val="16"/>
      <w:szCs w:val="16"/>
    </w:rPr>
  </w:style>
  <w:style w:type="paragraph" w:customStyle="1" w:styleId="SubtitelReport">
    <w:name w:val="Subtitel_Report"/>
    <w:basedOn w:val="Normln"/>
    <w:rsid w:val="005637ED"/>
    <w:pPr>
      <w:framePr w:wrap="around" w:vAnchor="page" w:hAnchor="page" w:x="1702" w:y="2836"/>
    </w:pPr>
    <w:rPr>
      <w:b/>
      <w:szCs w:val="22"/>
    </w:rPr>
  </w:style>
  <w:style w:type="paragraph" w:customStyle="1" w:styleId="TebwordHeading3">
    <w:name w:val="Tebword_Heading 3"/>
    <w:basedOn w:val="TebwordHeading2"/>
    <w:next w:val="Normln"/>
    <w:rsid w:val="003D564A"/>
    <w:pPr>
      <w:numPr>
        <w:ilvl w:val="2"/>
      </w:numPr>
      <w:tabs>
        <w:tab w:val="clear" w:pos="726"/>
      </w:tabs>
      <w:ind w:left="0" w:hanging="680"/>
    </w:pPr>
    <w:rPr>
      <w:sz w:val="20"/>
    </w:rPr>
  </w:style>
  <w:style w:type="paragraph" w:customStyle="1" w:styleId="TebwordHeading2">
    <w:name w:val="Tebword_Heading 2"/>
    <w:basedOn w:val="TebwordHeading1"/>
    <w:next w:val="Normln"/>
    <w:rsid w:val="003D564A"/>
    <w:pPr>
      <w:numPr>
        <w:ilvl w:val="1"/>
      </w:numPr>
      <w:tabs>
        <w:tab w:val="clear" w:pos="726"/>
      </w:tabs>
      <w:ind w:left="0" w:hanging="680"/>
    </w:pPr>
    <w:rPr>
      <w:sz w:val="22"/>
    </w:rPr>
  </w:style>
  <w:style w:type="paragraph" w:customStyle="1" w:styleId="TebwordHeading1">
    <w:name w:val="Tebword_Heading 1"/>
    <w:basedOn w:val="Normln"/>
    <w:next w:val="Normln"/>
    <w:link w:val="TebwordHeading1CharChar"/>
    <w:rsid w:val="003D564A"/>
    <w:pPr>
      <w:numPr>
        <w:numId w:val="1"/>
      </w:numPr>
      <w:tabs>
        <w:tab w:val="clear" w:pos="726"/>
        <w:tab w:val="left" w:pos="0"/>
      </w:tabs>
      <w:spacing w:before="120" w:after="120" w:line="240" w:lineRule="exact"/>
      <w:ind w:left="0" w:hanging="680"/>
    </w:pPr>
    <w:rPr>
      <w:b/>
    </w:rPr>
  </w:style>
  <w:style w:type="character" w:customStyle="1" w:styleId="TebwordHeading1CharChar">
    <w:name w:val="Tebword_Heading 1 Char Char"/>
    <w:link w:val="TebwordHeading1"/>
    <w:rsid w:val="003D564A"/>
    <w:rPr>
      <w:b/>
      <w:sz w:val="24"/>
      <w:szCs w:val="24"/>
      <w:lang w:eastAsia="en-US"/>
    </w:rPr>
  </w:style>
  <w:style w:type="paragraph" w:styleId="Obsah2">
    <w:name w:val="toc 2"/>
    <w:basedOn w:val="Obsah1"/>
    <w:next w:val="Normln"/>
    <w:autoRedefine/>
    <w:uiPriority w:val="39"/>
    <w:rsid w:val="00393679"/>
    <w:pPr>
      <w:ind w:left="220"/>
    </w:pPr>
    <w:rPr>
      <w:b/>
      <w:bCs w:val="0"/>
      <w:caps/>
      <w:smallCaps/>
    </w:rPr>
  </w:style>
  <w:style w:type="paragraph" w:styleId="Obsah1">
    <w:name w:val="toc 1"/>
    <w:basedOn w:val="Normln"/>
    <w:next w:val="Normln"/>
    <w:uiPriority w:val="39"/>
    <w:rsid w:val="00634F7C"/>
    <w:pPr>
      <w:spacing w:line="240" w:lineRule="auto"/>
      <w:contextualSpacing/>
      <w:jc w:val="left"/>
    </w:pPr>
    <w:rPr>
      <w:rFonts w:cs="Calibri"/>
      <w:bCs/>
      <w:szCs w:val="20"/>
    </w:rPr>
  </w:style>
  <w:style w:type="paragraph" w:customStyle="1" w:styleId="Normalindent">
    <w:name w:val="Normal_indent"/>
    <w:basedOn w:val="Normln"/>
    <w:rsid w:val="009B6BE4"/>
    <w:pPr>
      <w:ind w:left="726"/>
    </w:pPr>
  </w:style>
  <w:style w:type="paragraph" w:styleId="Normlnodsazen">
    <w:name w:val="Normal Indent"/>
    <w:basedOn w:val="Normln"/>
    <w:rsid w:val="000310C5"/>
    <w:pPr>
      <w:ind w:left="1418"/>
    </w:pPr>
  </w:style>
  <w:style w:type="paragraph" w:styleId="Obsah3">
    <w:name w:val="toc 3"/>
    <w:basedOn w:val="Obsah2"/>
    <w:next w:val="Normln"/>
    <w:autoRedefine/>
    <w:uiPriority w:val="39"/>
    <w:rsid w:val="0026334E"/>
    <w:pPr>
      <w:ind w:left="440"/>
    </w:pPr>
    <w:rPr>
      <w:i/>
      <w:iCs/>
      <w:smallCaps w:val="0"/>
    </w:rPr>
  </w:style>
  <w:style w:type="paragraph" w:styleId="Obsah4">
    <w:name w:val="toc 4"/>
    <w:basedOn w:val="Obsah3"/>
    <w:next w:val="Normln"/>
    <w:autoRedefine/>
    <w:uiPriority w:val="39"/>
    <w:rsid w:val="00446B73"/>
    <w:pPr>
      <w:ind w:left="660"/>
    </w:pPr>
    <w:rPr>
      <w:i w:val="0"/>
      <w:iCs w:val="0"/>
      <w:sz w:val="18"/>
      <w:szCs w:val="18"/>
    </w:rPr>
  </w:style>
  <w:style w:type="character" w:styleId="Hypertextovodkaz">
    <w:name w:val="Hyperlink"/>
    <w:uiPriority w:val="99"/>
    <w:rsid w:val="000310C5"/>
    <w:rPr>
      <w:color w:val="0000FF"/>
      <w:u w:val="single"/>
    </w:rPr>
  </w:style>
  <w:style w:type="paragraph" w:customStyle="1" w:styleId="Reportbold">
    <w:name w:val="Report_bold"/>
    <w:basedOn w:val="NAWgegevensblok6"/>
    <w:next w:val="NAWgegevensblok6"/>
    <w:link w:val="ReportboldChar"/>
    <w:rsid w:val="00DE5C38"/>
    <w:pPr>
      <w:framePr w:wrap="around" w:vAnchor="page" w:hAnchor="page" w:x="1702" w:y="2836"/>
    </w:pPr>
    <w:rPr>
      <w:b/>
    </w:rPr>
  </w:style>
  <w:style w:type="character" w:customStyle="1" w:styleId="ReportboldChar">
    <w:name w:val="Report_bold Char"/>
    <w:link w:val="Reportbold"/>
    <w:rsid w:val="00DE5C38"/>
    <w:rPr>
      <w:rFonts w:ascii="Arial" w:hAnsi="Arial"/>
      <w:b/>
      <w:sz w:val="19"/>
      <w:szCs w:val="19"/>
      <w:lang w:val="en-US" w:eastAsia="en-US" w:bidi="ar-SA"/>
    </w:rPr>
  </w:style>
  <w:style w:type="character" w:styleId="slostrnky">
    <w:name w:val="page number"/>
    <w:basedOn w:val="Standardnpsmoodstavce"/>
    <w:rsid w:val="006952B2"/>
  </w:style>
  <w:style w:type="paragraph" w:customStyle="1" w:styleId="TebwordHeading4">
    <w:name w:val="Tebword_Heading 4"/>
    <w:basedOn w:val="TebwordHeading3"/>
    <w:next w:val="Normln"/>
    <w:rsid w:val="003D564A"/>
    <w:pPr>
      <w:numPr>
        <w:ilvl w:val="3"/>
      </w:numPr>
      <w:tabs>
        <w:tab w:val="clear" w:pos="726"/>
      </w:tabs>
      <w:ind w:left="0" w:hanging="680"/>
    </w:pPr>
    <w:rPr>
      <w:sz w:val="19"/>
    </w:rPr>
  </w:style>
  <w:style w:type="paragraph" w:customStyle="1" w:styleId="TWHeading2noTOC">
    <w:name w:val="TW_Heading2_noTOC"/>
    <w:basedOn w:val="TebwordHeading2"/>
    <w:next w:val="Normln"/>
    <w:rsid w:val="003D564A"/>
    <w:rPr>
      <w:b w:val="0"/>
      <w:sz w:val="19"/>
    </w:rPr>
  </w:style>
  <w:style w:type="paragraph" w:customStyle="1" w:styleId="TWHeading3noTOC">
    <w:name w:val="TW_Heading3_noTOC"/>
    <w:basedOn w:val="TebwordHeading3"/>
    <w:next w:val="Normln"/>
    <w:rsid w:val="003D564A"/>
    <w:rPr>
      <w:b w:val="0"/>
    </w:rPr>
  </w:style>
  <w:style w:type="paragraph" w:customStyle="1" w:styleId="TWHeading4noTOC">
    <w:name w:val="TW_Heading4_noTOC"/>
    <w:basedOn w:val="TebwordHeading4"/>
    <w:next w:val="Normln"/>
    <w:rsid w:val="003D564A"/>
    <w:rPr>
      <w:b w:val="0"/>
    </w:rPr>
  </w:style>
  <w:style w:type="paragraph" w:customStyle="1" w:styleId="Bold14voor">
    <w:name w:val="Bold 14 voor"/>
    <w:basedOn w:val="Normln"/>
    <w:rsid w:val="00EA5F5C"/>
    <w:pPr>
      <w:widowControl w:val="0"/>
      <w:spacing w:before="280" w:line="280" w:lineRule="atLeast"/>
    </w:pPr>
    <w:rPr>
      <w:b/>
      <w:szCs w:val="20"/>
      <w:lang w:eastAsia="cs-CZ"/>
    </w:rPr>
  </w:style>
  <w:style w:type="paragraph" w:styleId="Zkladntext">
    <w:name w:val="Body Text"/>
    <w:aliases w:val="termo,termo Char,termo Char Char,termo Char Char Char Char Char,()odstaved,Základní text Char,termo Char Char2,termo Char Char Char1,termo Char Char Char Char Char Char1,termo Char2,termo Char Char Char Char Char Char Char1"/>
    <w:basedOn w:val="Normln"/>
    <w:link w:val="ZkladntextChar1"/>
    <w:rsid w:val="006048AA"/>
    <w:pPr>
      <w:widowControl w:val="0"/>
      <w:spacing w:line="280" w:lineRule="atLeast"/>
    </w:pPr>
    <w:rPr>
      <w:szCs w:val="20"/>
      <w:lang w:val="nl" w:eastAsia="nl-NL"/>
    </w:rPr>
  </w:style>
  <w:style w:type="character" w:customStyle="1" w:styleId="ZkladntextChar1">
    <w:name w:val="Základní text Char1"/>
    <w:aliases w:val="termo Char1,termo Char Char1,termo Char Char Char,termo Char Char Char Char Char Char,()odstaved Char,Základní text Char Char,termo Char Char2 Char,termo Char Char Char1 Char,termo Char Char Char Char Char Char1 Char,termo Char2 Char"/>
    <w:link w:val="Zkladntext"/>
    <w:rsid w:val="00886D09"/>
    <w:rPr>
      <w:rFonts w:ascii="Arial" w:hAnsi="Arial"/>
      <w:sz w:val="19"/>
      <w:lang w:val="nl" w:eastAsia="nl-NL"/>
    </w:rPr>
  </w:style>
  <w:style w:type="paragraph" w:customStyle="1" w:styleId="Headerextra">
    <w:name w:val="Header_extra"/>
    <w:basedOn w:val="Normln"/>
    <w:next w:val="Normln"/>
    <w:rsid w:val="008A1681"/>
    <w:pPr>
      <w:keepNext/>
      <w:widowControl w:val="0"/>
      <w:spacing w:before="120" w:after="120" w:line="280" w:lineRule="atLeast"/>
    </w:pPr>
    <w:rPr>
      <w:b/>
      <w:kern w:val="28"/>
      <w:szCs w:val="20"/>
      <w:lang w:val="nl" w:eastAsia="nl-NL"/>
    </w:rPr>
  </w:style>
  <w:style w:type="paragraph" w:customStyle="1" w:styleId="Kopbijlage">
    <w:name w:val="Kop_bijlage"/>
    <w:basedOn w:val="Normln"/>
    <w:rsid w:val="0040428E"/>
    <w:pPr>
      <w:spacing w:before="120" w:after="120"/>
    </w:pPr>
    <w:rPr>
      <w:b/>
    </w:rPr>
  </w:style>
  <w:style w:type="paragraph" w:styleId="Obsah5">
    <w:name w:val="toc 5"/>
    <w:basedOn w:val="Obsah1"/>
    <w:next w:val="Normln"/>
    <w:autoRedefine/>
    <w:uiPriority w:val="39"/>
    <w:rsid w:val="00604F0D"/>
    <w:pPr>
      <w:ind w:left="880"/>
    </w:pPr>
    <w:rPr>
      <w:b/>
      <w:bCs w:val="0"/>
      <w:caps/>
      <w:sz w:val="18"/>
      <w:szCs w:val="18"/>
    </w:rPr>
  </w:style>
  <w:style w:type="paragraph" w:customStyle="1" w:styleId="KopbijlagenoBold">
    <w:name w:val="Kop_bijlage_noBold"/>
    <w:basedOn w:val="Kopbijlage"/>
    <w:rsid w:val="00974726"/>
    <w:rPr>
      <w:b w:val="0"/>
    </w:rPr>
  </w:style>
  <w:style w:type="paragraph" w:styleId="Obsah6">
    <w:name w:val="toc 6"/>
    <w:basedOn w:val="Normln"/>
    <w:next w:val="Normln"/>
    <w:autoRedefine/>
    <w:uiPriority w:val="39"/>
    <w:rsid w:val="00DB7A93"/>
    <w:pPr>
      <w:ind w:left="1100"/>
      <w:jc w:val="left"/>
    </w:pPr>
    <w:rPr>
      <w:rFonts w:ascii="Calibri" w:hAnsi="Calibri" w:cs="Calibri"/>
      <w:sz w:val="18"/>
      <w:szCs w:val="18"/>
    </w:rPr>
  </w:style>
  <w:style w:type="paragraph" w:styleId="Obsah9">
    <w:name w:val="toc 9"/>
    <w:basedOn w:val="Normln"/>
    <w:next w:val="Normln"/>
    <w:autoRedefine/>
    <w:uiPriority w:val="39"/>
    <w:rsid w:val="00EA5F5C"/>
    <w:pPr>
      <w:ind w:left="1760"/>
      <w:jc w:val="left"/>
    </w:pPr>
    <w:rPr>
      <w:rFonts w:ascii="Calibri" w:hAnsi="Calibri" w:cs="Calibri"/>
      <w:sz w:val="18"/>
      <w:szCs w:val="18"/>
    </w:rPr>
  </w:style>
  <w:style w:type="paragraph" w:styleId="Obsah7">
    <w:name w:val="toc 7"/>
    <w:basedOn w:val="Normln"/>
    <w:next w:val="Normln"/>
    <w:autoRedefine/>
    <w:uiPriority w:val="39"/>
    <w:rsid w:val="00DB7A93"/>
    <w:pPr>
      <w:ind w:left="1320"/>
      <w:jc w:val="left"/>
    </w:pPr>
    <w:rPr>
      <w:rFonts w:ascii="Calibri" w:hAnsi="Calibri" w:cs="Calibri"/>
      <w:sz w:val="18"/>
      <w:szCs w:val="18"/>
    </w:rPr>
  </w:style>
  <w:style w:type="paragraph" w:styleId="Obsah8">
    <w:name w:val="toc 8"/>
    <w:basedOn w:val="Normln"/>
    <w:next w:val="Normln"/>
    <w:autoRedefine/>
    <w:uiPriority w:val="39"/>
    <w:rsid w:val="00DB7A93"/>
    <w:pPr>
      <w:ind w:left="1540"/>
      <w:jc w:val="left"/>
    </w:pPr>
    <w:rPr>
      <w:rFonts w:ascii="Calibri" w:hAnsi="Calibri" w:cs="Calibri"/>
      <w:sz w:val="18"/>
      <w:szCs w:val="18"/>
    </w:rPr>
  </w:style>
  <w:style w:type="paragraph" w:customStyle="1" w:styleId="Bold">
    <w:name w:val="Bold"/>
    <w:basedOn w:val="Normln"/>
    <w:next w:val="Normln"/>
    <w:rsid w:val="00CC1FFC"/>
    <w:pPr>
      <w:widowControl w:val="0"/>
      <w:spacing w:line="280" w:lineRule="atLeast"/>
    </w:pPr>
    <w:rPr>
      <w:b/>
      <w:szCs w:val="20"/>
      <w:lang w:eastAsia="cs-CZ"/>
    </w:rPr>
  </w:style>
  <w:style w:type="paragraph" w:customStyle="1" w:styleId="Rechts">
    <w:name w:val="Rechts"/>
    <w:basedOn w:val="Normln"/>
    <w:rsid w:val="006B621E"/>
    <w:pPr>
      <w:widowControl w:val="0"/>
      <w:spacing w:line="280" w:lineRule="atLeast"/>
      <w:jc w:val="right"/>
    </w:pPr>
    <w:rPr>
      <w:szCs w:val="20"/>
      <w:lang w:eastAsia="cs-CZ"/>
    </w:rPr>
  </w:style>
  <w:style w:type="paragraph" w:styleId="Rozloendokumentu">
    <w:name w:val="Document Map"/>
    <w:aliases w:val="Rozvržení dokumentu"/>
    <w:basedOn w:val="Normln"/>
    <w:semiHidden/>
    <w:rsid w:val="00101FF0"/>
    <w:pPr>
      <w:shd w:val="clear" w:color="auto" w:fill="000080"/>
    </w:pPr>
    <w:rPr>
      <w:rFonts w:ascii="Tahoma" w:hAnsi="Tahoma" w:cs="Tahoma"/>
      <w:szCs w:val="20"/>
    </w:rPr>
  </w:style>
  <w:style w:type="paragraph" w:customStyle="1" w:styleId="Odrka">
    <w:name w:val="Odrážka"/>
    <w:basedOn w:val="Normln"/>
    <w:rsid w:val="00F165FF"/>
    <w:pPr>
      <w:overflowPunct w:val="0"/>
      <w:autoSpaceDE w:val="0"/>
      <w:autoSpaceDN w:val="0"/>
      <w:adjustRightInd w:val="0"/>
      <w:spacing w:line="240" w:lineRule="auto"/>
      <w:ind w:left="568" w:hanging="284"/>
      <w:jc w:val="left"/>
      <w:textAlignment w:val="baseline"/>
    </w:pPr>
    <w:rPr>
      <w:color w:val="000000"/>
      <w:lang w:eastAsia="cs-CZ"/>
    </w:rPr>
  </w:style>
  <w:style w:type="paragraph" w:customStyle="1" w:styleId="Pomlka">
    <w:name w:val="Pomlčka"/>
    <w:basedOn w:val="Normln"/>
    <w:autoRedefine/>
    <w:rsid w:val="000D41D4"/>
    <w:pPr>
      <w:tabs>
        <w:tab w:val="left" w:pos="142"/>
      </w:tabs>
      <w:overflowPunct w:val="0"/>
      <w:autoSpaceDE w:val="0"/>
      <w:autoSpaceDN w:val="0"/>
      <w:adjustRightInd w:val="0"/>
      <w:spacing w:line="240" w:lineRule="auto"/>
      <w:textAlignment w:val="baseline"/>
    </w:pPr>
    <w:rPr>
      <w:rFonts w:cs="Arial"/>
      <w:color w:val="000000"/>
      <w:szCs w:val="19"/>
      <w:lang w:eastAsia="cs-CZ"/>
    </w:rPr>
  </w:style>
  <w:style w:type="paragraph" w:styleId="Textpoznpodarou">
    <w:name w:val="footnote text"/>
    <w:basedOn w:val="Normln"/>
    <w:semiHidden/>
    <w:rsid w:val="00F83AAE"/>
    <w:pPr>
      <w:widowControl w:val="0"/>
      <w:spacing w:line="280" w:lineRule="atLeast"/>
    </w:pPr>
    <w:rPr>
      <w:sz w:val="14"/>
      <w:szCs w:val="20"/>
      <w:lang w:val="de-DE" w:eastAsia="cs-CZ"/>
    </w:rPr>
  </w:style>
  <w:style w:type="character" w:styleId="Znakapoznpodarou">
    <w:name w:val="footnote reference"/>
    <w:semiHidden/>
    <w:rsid w:val="00F83AAE"/>
    <w:rPr>
      <w:vertAlign w:val="superscript"/>
    </w:rPr>
  </w:style>
  <w:style w:type="paragraph" w:customStyle="1" w:styleId="podcarou">
    <w:name w:val="podcarou"/>
    <w:basedOn w:val="Normln"/>
    <w:rsid w:val="003E4E80"/>
    <w:pPr>
      <w:spacing w:line="240" w:lineRule="auto"/>
    </w:pPr>
    <w:rPr>
      <w:szCs w:val="20"/>
      <w:lang w:eastAsia="ja-JP"/>
    </w:rPr>
  </w:style>
  <w:style w:type="paragraph" w:customStyle="1" w:styleId="hlavni">
    <w:name w:val="hlavni"/>
    <w:basedOn w:val="Nadpis1"/>
    <w:rsid w:val="00E01B24"/>
    <w:pPr>
      <w:widowControl w:val="0"/>
      <w:numPr>
        <w:numId w:val="0"/>
      </w:numPr>
      <w:spacing w:line="280" w:lineRule="atLeast"/>
      <w:jc w:val="center"/>
    </w:pPr>
    <w:rPr>
      <w:b w:val="0"/>
      <w:sz w:val="40"/>
      <w:szCs w:val="20"/>
      <w:lang w:eastAsia="cs-CZ"/>
    </w:rPr>
  </w:style>
  <w:style w:type="paragraph" w:customStyle="1" w:styleId="CAST">
    <w:name w:val="CAST"/>
    <w:rsid w:val="005D7464"/>
    <w:pPr>
      <w:numPr>
        <w:numId w:val="3"/>
      </w:numPr>
    </w:pPr>
    <w:rPr>
      <w:rFonts w:ascii="Arial" w:hAnsi="Arial" w:cs="Arial"/>
      <w:b/>
      <w:bCs/>
      <w:kern w:val="32"/>
      <w:sz w:val="24"/>
      <w:szCs w:val="24"/>
      <w:lang w:eastAsia="en-US"/>
    </w:rPr>
  </w:style>
  <w:style w:type="paragraph" w:styleId="Seznamsodrkami4">
    <w:name w:val="List Bullet 4"/>
    <w:basedOn w:val="Normln"/>
    <w:rsid w:val="00E37AAA"/>
    <w:pPr>
      <w:numPr>
        <w:numId w:val="4"/>
      </w:numPr>
    </w:pPr>
  </w:style>
  <w:style w:type="paragraph" w:customStyle="1" w:styleId="normlntun">
    <w:name w:val="normální tučný"/>
    <w:basedOn w:val="Normln"/>
    <w:link w:val="normlntunChar"/>
    <w:rsid w:val="005E334B"/>
    <w:rPr>
      <w:b/>
      <w:lang w:val="x-none"/>
    </w:rPr>
  </w:style>
  <w:style w:type="character" w:customStyle="1" w:styleId="normlntunChar">
    <w:name w:val="normální tučný Char"/>
    <w:link w:val="normlntun"/>
    <w:rsid w:val="005E334B"/>
    <w:rPr>
      <w:rFonts w:ascii="Arial" w:hAnsi="Arial"/>
      <w:b/>
      <w:sz w:val="19"/>
      <w:szCs w:val="24"/>
      <w:lang w:eastAsia="en-US"/>
    </w:rPr>
  </w:style>
  <w:style w:type="paragraph" w:styleId="Odstavecseseznamem">
    <w:name w:val="List Paragraph"/>
    <w:aliases w:val="@Odrážky"/>
    <w:basedOn w:val="Normln"/>
    <w:link w:val="OdstavecseseznamemChar"/>
    <w:uiPriority w:val="99"/>
    <w:qFormat/>
    <w:rsid w:val="0015452B"/>
    <w:pPr>
      <w:ind w:left="708"/>
    </w:pPr>
  </w:style>
  <w:style w:type="character" w:customStyle="1" w:styleId="ZkladntextChar3Char">
    <w:name w:val="Základní text Char3 Char"/>
    <w:aliases w:val="Základní text Char1 Char1 Char,Základní text Char4 Char Char Char,Základní text Char3 Char1 Char Char Char,Základní text Char1 Char1 Char1 Char Char Char,Základní text Char2 Char Char1 Char1 Char Char Char"/>
    <w:rsid w:val="00B03DED"/>
    <w:rPr>
      <w:rFonts w:ascii="Arial" w:hAnsi="Arial"/>
      <w:sz w:val="19"/>
      <w:lang w:val="nl" w:eastAsia="nl-NL" w:bidi="ar-SA"/>
    </w:rPr>
  </w:style>
  <w:style w:type="paragraph" w:customStyle="1" w:styleId="TCR-Bulleted1">
    <w:name w:val="TCR-Bulleted1"/>
    <w:basedOn w:val="Normln"/>
    <w:rsid w:val="005F6F67"/>
    <w:pPr>
      <w:tabs>
        <w:tab w:val="num" w:pos="720"/>
      </w:tabs>
      <w:ind w:left="720" w:hanging="360"/>
    </w:pPr>
  </w:style>
  <w:style w:type="paragraph" w:customStyle="1" w:styleId="TCR-Odrazka1">
    <w:name w:val="TCR-Odrazka 1"/>
    <w:basedOn w:val="Normln"/>
    <w:rsid w:val="005F6F67"/>
    <w:pPr>
      <w:numPr>
        <w:numId w:val="5"/>
      </w:numPr>
    </w:pPr>
  </w:style>
  <w:style w:type="paragraph" w:styleId="Nzev">
    <w:name w:val="Title"/>
    <w:basedOn w:val="Normln"/>
    <w:next w:val="Normln"/>
    <w:link w:val="NzevChar"/>
    <w:rsid w:val="007102DF"/>
    <w:pPr>
      <w:spacing w:before="240" w:after="60"/>
      <w:jc w:val="center"/>
      <w:outlineLvl w:val="0"/>
    </w:pPr>
    <w:rPr>
      <w:rFonts w:ascii="Cambria" w:hAnsi="Cambria"/>
      <w:b/>
      <w:bCs/>
      <w:kern w:val="28"/>
      <w:sz w:val="32"/>
      <w:szCs w:val="32"/>
    </w:rPr>
  </w:style>
  <w:style w:type="character" w:customStyle="1" w:styleId="NzevChar">
    <w:name w:val="Název Char"/>
    <w:link w:val="Nzev"/>
    <w:rsid w:val="007102DF"/>
    <w:rPr>
      <w:rFonts w:ascii="Cambria" w:eastAsia="Times New Roman" w:hAnsi="Cambria" w:cs="Times New Roman"/>
      <w:b/>
      <w:bCs/>
      <w:kern w:val="28"/>
      <w:sz w:val="32"/>
      <w:szCs w:val="32"/>
      <w:lang w:val="en-US" w:eastAsia="en-US"/>
    </w:rPr>
  </w:style>
  <w:style w:type="character" w:styleId="Odkaznakoment">
    <w:name w:val="annotation reference"/>
    <w:rsid w:val="007102DF"/>
    <w:rPr>
      <w:sz w:val="16"/>
      <w:szCs w:val="16"/>
    </w:rPr>
  </w:style>
  <w:style w:type="paragraph" w:styleId="Textkomente">
    <w:name w:val="annotation text"/>
    <w:basedOn w:val="Normln"/>
    <w:link w:val="TextkomenteChar"/>
    <w:rsid w:val="007102DF"/>
    <w:rPr>
      <w:szCs w:val="20"/>
    </w:rPr>
  </w:style>
  <w:style w:type="character" w:customStyle="1" w:styleId="TextkomenteChar">
    <w:name w:val="Text komentáře Char"/>
    <w:link w:val="Textkomente"/>
    <w:rsid w:val="007102DF"/>
    <w:rPr>
      <w:rFonts w:ascii="Arial" w:hAnsi="Arial"/>
      <w:lang w:val="en-US" w:eastAsia="en-US"/>
    </w:rPr>
  </w:style>
  <w:style w:type="paragraph" w:styleId="Pedmtkomente">
    <w:name w:val="annotation subject"/>
    <w:basedOn w:val="Textkomente"/>
    <w:next w:val="Textkomente"/>
    <w:link w:val="PedmtkomenteChar"/>
    <w:rsid w:val="007102DF"/>
    <w:rPr>
      <w:b/>
      <w:bCs/>
    </w:rPr>
  </w:style>
  <w:style w:type="character" w:customStyle="1" w:styleId="PedmtkomenteChar">
    <w:name w:val="Předmět komentáře Char"/>
    <w:link w:val="Pedmtkomente"/>
    <w:rsid w:val="007102DF"/>
    <w:rPr>
      <w:rFonts w:ascii="Arial" w:hAnsi="Arial"/>
      <w:b/>
      <w:bCs/>
      <w:lang w:val="en-US" w:eastAsia="en-US"/>
    </w:rPr>
  </w:style>
  <w:style w:type="paragraph" w:styleId="Podtitul">
    <w:name w:val="Subtitle"/>
    <w:aliases w:val="Tabulka"/>
    <w:basedOn w:val="Normln"/>
    <w:next w:val="Normln"/>
    <w:link w:val="PodtitulChar"/>
    <w:qFormat/>
    <w:rsid w:val="007917CB"/>
  </w:style>
  <w:style w:type="character" w:customStyle="1" w:styleId="PodtitulChar">
    <w:name w:val="Podtitul Char"/>
    <w:aliases w:val="Tabulka Char"/>
    <w:link w:val="Podtitul"/>
    <w:rsid w:val="007917CB"/>
    <w:rPr>
      <w:rFonts w:ascii="Arial" w:eastAsia="Times New Roman" w:hAnsi="Arial" w:cs="Times New Roman"/>
      <w:sz w:val="19"/>
      <w:szCs w:val="24"/>
      <w:lang w:val="en-US" w:eastAsia="en-US"/>
    </w:rPr>
  </w:style>
  <w:style w:type="paragraph" w:customStyle="1" w:styleId="Libor">
    <w:name w:val="Libor"/>
    <w:basedOn w:val="Normln"/>
    <w:uiPriority w:val="99"/>
    <w:rsid w:val="00DD12A4"/>
    <w:pPr>
      <w:numPr>
        <w:numId w:val="6"/>
      </w:numPr>
      <w:tabs>
        <w:tab w:val="clear" w:pos="360"/>
        <w:tab w:val="num" w:pos="720"/>
      </w:tabs>
      <w:spacing w:line="240" w:lineRule="auto"/>
      <w:ind w:left="720"/>
      <w:jc w:val="left"/>
    </w:pPr>
    <w:rPr>
      <w:b/>
      <w:lang w:eastAsia="cs-CZ"/>
    </w:rPr>
  </w:style>
  <w:style w:type="table" w:styleId="Svtlmka">
    <w:name w:val="Light Grid"/>
    <w:basedOn w:val="Normlntabulka"/>
    <w:uiPriority w:val="62"/>
    <w:rsid w:val="00DD12A4"/>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rebuchet MS" w:eastAsia="Times New Roman" w:hAnsi="Trebuchet M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rebuchet MS" w:eastAsia="Times New Roman" w:hAnsi="Trebuchet M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rebuchet MS" w:eastAsia="Times New Roman" w:hAnsi="Trebuchet MS" w:cs="Times New Roman"/>
        <w:b/>
        <w:bCs/>
      </w:rPr>
    </w:tblStylePr>
    <w:tblStylePr w:type="lastCol">
      <w:rPr>
        <w:rFonts w:ascii="Trebuchet MS" w:eastAsia="Times New Roman" w:hAnsi="Trebuchet M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Nadpisobsahu">
    <w:name w:val="TOC Heading"/>
    <w:basedOn w:val="Nadpis1"/>
    <w:next w:val="Normln"/>
    <w:uiPriority w:val="39"/>
    <w:unhideWhenUsed/>
    <w:qFormat/>
    <w:rsid w:val="00DD2B70"/>
    <w:pPr>
      <w:keepLines/>
      <w:numPr>
        <w:numId w:val="0"/>
      </w:numPr>
      <w:pBdr>
        <w:top w:val="none" w:sz="0" w:space="0" w:color="auto"/>
        <w:bottom w:val="none" w:sz="0" w:space="0" w:color="auto"/>
      </w:pBdr>
      <w:spacing w:before="240" w:after="0" w:line="259" w:lineRule="auto"/>
      <w:jc w:val="left"/>
      <w:outlineLvl w:val="9"/>
    </w:pPr>
    <w:rPr>
      <w:rFonts w:ascii="Calibri Light" w:hAnsi="Calibri Light"/>
      <w:b w:val="0"/>
      <w:bCs w:val="0"/>
      <w:color w:val="2E74B5"/>
      <w:kern w:val="0"/>
      <w:sz w:val="32"/>
      <w:szCs w:val="32"/>
      <w:lang w:eastAsia="cs-CZ"/>
    </w:rPr>
  </w:style>
  <w:style w:type="character" w:styleId="Sledovanodkaz">
    <w:name w:val="FollowedHyperlink"/>
    <w:uiPriority w:val="99"/>
    <w:unhideWhenUsed/>
    <w:rsid w:val="005D099C"/>
    <w:rPr>
      <w:color w:val="800080"/>
      <w:u w:val="single"/>
    </w:rPr>
  </w:style>
  <w:style w:type="paragraph" w:styleId="Bezmezer">
    <w:name w:val="No Spacing"/>
    <w:link w:val="BezmezerChar"/>
    <w:uiPriority w:val="1"/>
    <w:qFormat/>
    <w:rsid w:val="000505A5"/>
    <w:pPr>
      <w:spacing w:line="360" w:lineRule="auto"/>
      <w:jc w:val="both"/>
    </w:pPr>
    <w:rPr>
      <w:rFonts w:eastAsia="Calibri"/>
      <w:sz w:val="22"/>
      <w:szCs w:val="22"/>
      <w:lang w:eastAsia="en-US"/>
    </w:rPr>
  </w:style>
  <w:style w:type="character" w:customStyle="1" w:styleId="BezmezerChar">
    <w:name w:val="Bez mezer Char"/>
    <w:link w:val="Bezmezer"/>
    <w:uiPriority w:val="1"/>
    <w:rsid w:val="000505A5"/>
    <w:rPr>
      <w:rFonts w:eastAsia="Calibri"/>
      <w:sz w:val="22"/>
      <w:szCs w:val="22"/>
      <w:lang w:eastAsia="en-US"/>
    </w:rPr>
  </w:style>
  <w:style w:type="character" w:styleId="Zstupntext">
    <w:name w:val="Placeholder Text"/>
    <w:basedOn w:val="Standardnpsmoodstavce"/>
    <w:uiPriority w:val="99"/>
    <w:semiHidden/>
    <w:rsid w:val="0094648A"/>
    <w:rPr>
      <w:color w:val="808080"/>
    </w:rPr>
  </w:style>
  <w:style w:type="character" w:customStyle="1" w:styleId="OdstavecseseznamemChar">
    <w:name w:val="Odstavec se seznamem Char"/>
    <w:aliases w:val="@Odrážky Char"/>
    <w:basedOn w:val="Standardnpsmoodstavce"/>
    <w:link w:val="Odstavecseseznamem"/>
    <w:uiPriority w:val="34"/>
    <w:rsid w:val="004A5DF3"/>
    <w:rPr>
      <w:rFonts w:ascii="Arial" w:hAnsi="Arial"/>
      <w:szCs w:val="24"/>
      <w:lang w:eastAsia="en-US"/>
    </w:rPr>
  </w:style>
  <w:style w:type="character" w:customStyle="1" w:styleId="ZpatChar">
    <w:name w:val="Zápatí Char"/>
    <w:basedOn w:val="Standardnpsmoodstavce"/>
    <w:link w:val="Zpat"/>
    <w:uiPriority w:val="99"/>
    <w:rsid w:val="00EF51E9"/>
    <w:rPr>
      <w:sz w:val="24"/>
      <w:szCs w:val="24"/>
      <w:lang w:eastAsia="en-US"/>
    </w:rPr>
  </w:style>
  <w:style w:type="paragraph" w:customStyle="1" w:styleId="Default">
    <w:name w:val="Default"/>
    <w:rsid w:val="004409CE"/>
    <w:rPr>
      <w:rFonts w:eastAsia="Calibri"/>
      <w:color w:val="000000"/>
      <w:sz w:val="24"/>
      <w:szCs w:val="24"/>
      <w:lang w:eastAsia="en-US"/>
    </w:rPr>
  </w:style>
  <w:style w:type="paragraph" w:styleId="Titulek">
    <w:name w:val="caption"/>
    <w:basedOn w:val="Normln"/>
    <w:next w:val="Normln"/>
    <w:unhideWhenUsed/>
    <w:qFormat/>
    <w:rsid w:val="00590D7D"/>
    <w:pPr>
      <w:spacing w:after="200" w:line="240" w:lineRule="auto"/>
    </w:pPr>
    <w:rPr>
      <w:i/>
      <w:iCs/>
      <w:color w:val="44546A"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liases w:val="Normal (blok 7)"/>
    <w:qFormat/>
    <w:rsid w:val="0046561D"/>
    <w:pPr>
      <w:spacing w:line="280" w:lineRule="exact"/>
      <w:jc w:val="both"/>
    </w:pPr>
    <w:rPr>
      <w:sz w:val="24"/>
      <w:szCs w:val="24"/>
      <w:lang w:eastAsia="en-US"/>
    </w:rPr>
  </w:style>
  <w:style w:type="paragraph" w:styleId="Nadpis1">
    <w:name w:val="heading 1"/>
    <w:aliases w:val="Nadpis 1 Char1,Nadpis 1 Char Char,Nadpis 1 Char,Nadpis 1 Char1 Char,Nadpis 1 Char Char Char,Nadpis 1 Char3,Nadpis Char,1 Char,Nadpis 1 Char Char2,Nadpis 11 Char,Nadpis 1 Char Char1 Char,Nadpis 1 Char2 Char,Nadpis 1 Char11 Char,ABB,Nadpis,1"/>
    <w:basedOn w:val="Normln"/>
    <w:next w:val="Normln"/>
    <w:qFormat/>
    <w:rsid w:val="00FC14C7"/>
    <w:pPr>
      <w:numPr>
        <w:numId w:val="7"/>
      </w:numPr>
      <w:pBdr>
        <w:top w:val="threeDEngrave" w:sz="24" w:space="1" w:color="auto"/>
        <w:bottom w:val="single" w:sz="4" w:space="1" w:color="7F7F7F" w:themeColor="text1" w:themeTint="80"/>
      </w:pBdr>
      <w:spacing w:before="120" w:after="120" w:line="240" w:lineRule="auto"/>
      <w:ind w:left="0" w:hanging="357"/>
      <w:contextualSpacing/>
      <w:outlineLvl w:val="0"/>
    </w:pPr>
    <w:rPr>
      <w:b/>
      <w:bCs/>
      <w:kern w:val="32"/>
    </w:rPr>
  </w:style>
  <w:style w:type="paragraph" w:styleId="Nadpis2">
    <w:name w:val="heading 2"/>
    <w:aliases w:val="Nadpis 2 Char,Nadpis2,Nadpis 21,Nadpis 2 Char Char1,Nadpis 2 Char11,Nadpis 2 Char1 Char1,Nadpis2 Char1,Nadpis 2 Char Char Char Char1,Nadpis 2 Char2,Nadpis21,ABB.,Nadpis 2 Char Char,Nadpis 2 Char1,Nadpis 2 Char1 Char,Nadpis 2 Char Char Char"/>
    <w:basedOn w:val="Normln"/>
    <w:next w:val="Normln"/>
    <w:link w:val="Nadpis2Char3"/>
    <w:qFormat/>
    <w:rsid w:val="00FC14C7"/>
    <w:pPr>
      <w:keepNext/>
      <w:spacing w:before="120" w:after="120" w:line="240" w:lineRule="exact"/>
      <w:outlineLvl w:val="1"/>
    </w:pPr>
    <w:rPr>
      <w:rFonts w:cs="Arial"/>
      <w:b/>
      <w:bCs/>
      <w:iCs/>
      <w:szCs w:val="22"/>
      <w:u w:val="single"/>
    </w:rPr>
  </w:style>
  <w:style w:type="paragraph" w:styleId="Nadpis3">
    <w:name w:val="heading 3"/>
    <w:aliases w:val="Nadpis 3 velká písmena,Titul1,ABB.."/>
    <w:basedOn w:val="Normln"/>
    <w:next w:val="Normln"/>
    <w:rsid w:val="00675C2C"/>
    <w:pPr>
      <w:keepNext/>
      <w:numPr>
        <w:ilvl w:val="2"/>
        <w:numId w:val="2"/>
      </w:numPr>
      <w:spacing w:before="120" w:after="120" w:line="240" w:lineRule="exact"/>
      <w:outlineLvl w:val="2"/>
    </w:pPr>
    <w:rPr>
      <w:rFonts w:cs="Arial"/>
      <w:bCs/>
      <w:szCs w:val="20"/>
      <w:u w:val="single"/>
    </w:rPr>
  </w:style>
  <w:style w:type="paragraph" w:styleId="Nadpis4">
    <w:name w:val="heading 4"/>
    <w:aliases w:val="Titul2,ABB..."/>
    <w:basedOn w:val="Normln"/>
    <w:next w:val="Normln"/>
    <w:qFormat/>
    <w:rsid w:val="00725419"/>
    <w:pPr>
      <w:keepNext/>
      <w:numPr>
        <w:ilvl w:val="3"/>
        <w:numId w:val="2"/>
      </w:numPr>
      <w:spacing w:before="120" w:after="120" w:line="240" w:lineRule="exact"/>
      <w:outlineLvl w:val="3"/>
    </w:pPr>
    <w:rPr>
      <w:b/>
      <w:bCs/>
      <w:szCs w:val="19"/>
    </w:rPr>
  </w:style>
  <w:style w:type="paragraph" w:styleId="Nadpis5">
    <w:name w:val="heading 5"/>
    <w:basedOn w:val="Normln"/>
    <w:next w:val="Normln"/>
    <w:rsid w:val="0026334E"/>
    <w:pPr>
      <w:numPr>
        <w:ilvl w:val="4"/>
        <w:numId w:val="2"/>
      </w:numPr>
      <w:spacing w:before="240" w:after="60"/>
      <w:outlineLvl w:val="4"/>
    </w:pPr>
    <w:rPr>
      <w:b/>
      <w:bCs/>
      <w:i/>
      <w:iCs/>
      <w:sz w:val="26"/>
      <w:szCs w:val="26"/>
    </w:rPr>
  </w:style>
  <w:style w:type="paragraph" w:styleId="Nadpis6">
    <w:name w:val="heading 6"/>
    <w:aliases w:val=" nein,nein"/>
    <w:basedOn w:val="Normln"/>
    <w:next w:val="Normln"/>
    <w:rsid w:val="0026334E"/>
    <w:pPr>
      <w:numPr>
        <w:ilvl w:val="5"/>
        <w:numId w:val="2"/>
      </w:numPr>
      <w:spacing w:before="240" w:after="60"/>
      <w:outlineLvl w:val="5"/>
    </w:pPr>
    <w:rPr>
      <w:b/>
      <w:bCs/>
      <w:sz w:val="22"/>
      <w:szCs w:val="22"/>
    </w:rPr>
  </w:style>
  <w:style w:type="paragraph" w:styleId="Nadpis7">
    <w:name w:val="heading 7"/>
    <w:basedOn w:val="Normln"/>
    <w:next w:val="Normln"/>
    <w:rsid w:val="0026334E"/>
    <w:pPr>
      <w:numPr>
        <w:ilvl w:val="6"/>
        <w:numId w:val="2"/>
      </w:numPr>
      <w:spacing w:before="240" w:after="60"/>
      <w:outlineLvl w:val="6"/>
    </w:pPr>
  </w:style>
  <w:style w:type="paragraph" w:styleId="Nadpis8">
    <w:name w:val="heading 8"/>
    <w:basedOn w:val="Normln"/>
    <w:next w:val="Normln"/>
    <w:rsid w:val="0026334E"/>
    <w:pPr>
      <w:numPr>
        <w:ilvl w:val="7"/>
        <w:numId w:val="2"/>
      </w:numPr>
      <w:spacing w:before="240" w:after="60"/>
      <w:outlineLvl w:val="7"/>
    </w:pPr>
    <w:rPr>
      <w:i/>
      <w:iCs/>
    </w:rPr>
  </w:style>
  <w:style w:type="paragraph" w:styleId="Nadpis9">
    <w:name w:val="heading 9"/>
    <w:basedOn w:val="Normln"/>
    <w:next w:val="Normln"/>
    <w:rsid w:val="0026334E"/>
    <w:pPr>
      <w:numPr>
        <w:ilvl w:val="8"/>
        <w:numId w:val="2"/>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3">
    <w:name w:val="Nadpis 2 Char3"/>
    <w:aliases w:val="Nadpis 2 Char Char2,Nadpis2 Char,Nadpis 21 Char,Nadpis 2 Char Char1 Char,Nadpis 2 Char11 Char,Nadpis 2 Char1 Char1 Char,Nadpis2 Char1 Char,Nadpis 2 Char Char Char Char1 Char,Nadpis 2 Char2 Char,Nadpis21 Char,ABB. Char,Nadpis 2 Char1 Char2"/>
    <w:link w:val="Nadpis2"/>
    <w:rsid w:val="00FC14C7"/>
    <w:rPr>
      <w:rFonts w:cs="Arial"/>
      <w:b/>
      <w:bCs/>
      <w:iCs/>
      <w:sz w:val="24"/>
      <w:szCs w:val="22"/>
      <w:u w:val="single"/>
      <w:lang w:eastAsia="en-US"/>
    </w:rPr>
  </w:style>
  <w:style w:type="paragraph" w:customStyle="1" w:styleId="NAWgegevensblok6">
    <w:name w:val="NAW gegevens (blok 6)"/>
    <w:basedOn w:val="Normln"/>
    <w:link w:val="NAWgegevensblok6Char"/>
    <w:rsid w:val="008F3CAF"/>
    <w:pPr>
      <w:jc w:val="left"/>
    </w:pPr>
    <w:rPr>
      <w:szCs w:val="19"/>
    </w:rPr>
  </w:style>
  <w:style w:type="character" w:customStyle="1" w:styleId="NAWgegevensblok6Char">
    <w:name w:val="NAW gegevens (blok 6) Char"/>
    <w:link w:val="NAWgegevensblok6"/>
    <w:rsid w:val="00DE5C38"/>
    <w:rPr>
      <w:rFonts w:ascii="Arial" w:hAnsi="Arial"/>
      <w:sz w:val="19"/>
      <w:szCs w:val="19"/>
      <w:lang w:val="en-US" w:eastAsia="en-US" w:bidi="ar-SA"/>
    </w:rPr>
  </w:style>
  <w:style w:type="paragraph" w:customStyle="1" w:styleId="DocumentInfoblok5">
    <w:name w:val="DocumentInfo (blok 5)"/>
    <w:basedOn w:val="Normln"/>
    <w:link w:val="DocumentInfoblok5Char"/>
    <w:rsid w:val="00B24DE4"/>
    <w:pPr>
      <w:spacing w:line="200" w:lineRule="exact"/>
      <w:jc w:val="left"/>
    </w:pPr>
    <w:rPr>
      <w:sz w:val="15"/>
    </w:rPr>
  </w:style>
  <w:style w:type="character" w:customStyle="1" w:styleId="DocumentInfoblok5Char">
    <w:name w:val="DocumentInfo (blok 5) Char"/>
    <w:link w:val="DocumentInfoblok5"/>
    <w:rsid w:val="00C26ACD"/>
    <w:rPr>
      <w:rFonts w:ascii="Arial" w:hAnsi="Arial"/>
      <w:sz w:val="15"/>
      <w:szCs w:val="24"/>
      <w:lang w:val="en-US" w:eastAsia="en-US" w:bidi="ar-SA"/>
    </w:rPr>
  </w:style>
  <w:style w:type="paragraph" w:customStyle="1" w:styleId="Mededelingblok4">
    <w:name w:val="Mededeling (blok 4)"/>
    <w:basedOn w:val="Normln"/>
    <w:rsid w:val="008F3CAF"/>
    <w:pPr>
      <w:spacing w:line="200" w:lineRule="exact"/>
      <w:jc w:val="left"/>
    </w:pPr>
    <w:rPr>
      <w:i/>
      <w:sz w:val="15"/>
    </w:rPr>
  </w:style>
  <w:style w:type="paragraph" w:customStyle="1" w:styleId="DocumentInfoOnderwerpblok5">
    <w:name w:val="DocumentInfo_Onderwerp (blok 5)"/>
    <w:basedOn w:val="DocumentInfoblok5"/>
    <w:next w:val="DocumentInfoblok5"/>
    <w:link w:val="DocumentInfoOnderwerpblok5Char"/>
    <w:rsid w:val="008F3CAF"/>
    <w:rPr>
      <w:b/>
    </w:rPr>
  </w:style>
  <w:style w:type="character" w:customStyle="1" w:styleId="DocumentInfoOnderwerpblok5Char">
    <w:name w:val="DocumentInfo_Onderwerp (blok 5) Char"/>
    <w:link w:val="DocumentInfoOnderwerpblok5"/>
    <w:rsid w:val="00C26ACD"/>
    <w:rPr>
      <w:rFonts w:ascii="Arial" w:hAnsi="Arial"/>
      <w:b/>
      <w:sz w:val="15"/>
      <w:szCs w:val="24"/>
      <w:lang w:val="en-US" w:eastAsia="en-US" w:bidi="ar-SA"/>
    </w:rPr>
  </w:style>
  <w:style w:type="paragraph" w:customStyle="1" w:styleId="Bankgegevensblok8">
    <w:name w:val="Bankgegevens (blok 8)"/>
    <w:basedOn w:val="Normln"/>
    <w:rsid w:val="008F3CAF"/>
    <w:pPr>
      <w:spacing w:line="200" w:lineRule="exact"/>
    </w:pPr>
    <w:rPr>
      <w:sz w:val="15"/>
    </w:rPr>
  </w:style>
  <w:style w:type="paragraph" w:customStyle="1" w:styleId="AdresGegevensblok2">
    <w:name w:val="AdresGegevens (blok 2)"/>
    <w:basedOn w:val="Normln"/>
    <w:rsid w:val="008F3CAF"/>
    <w:pPr>
      <w:spacing w:line="200" w:lineRule="exact"/>
      <w:jc w:val="left"/>
    </w:pPr>
    <w:rPr>
      <w:sz w:val="15"/>
    </w:rPr>
  </w:style>
  <w:style w:type="paragraph" w:customStyle="1" w:styleId="AdresGegevensNaamblok2">
    <w:name w:val="AdresGegevens_Naam (blok 2)"/>
    <w:basedOn w:val="AdresGegevensblok2"/>
    <w:next w:val="AdresGegevensblok2"/>
    <w:rsid w:val="008F3CAF"/>
    <w:rPr>
      <w:b/>
    </w:rPr>
  </w:style>
  <w:style w:type="paragraph" w:customStyle="1" w:styleId="DocumentNaamblok3">
    <w:name w:val="DocumentNaam (blok 3)"/>
    <w:basedOn w:val="Normln"/>
    <w:next w:val="Normln"/>
    <w:rsid w:val="008F3CAF"/>
    <w:pPr>
      <w:jc w:val="left"/>
    </w:pPr>
    <w:rPr>
      <w:b/>
      <w:sz w:val="22"/>
    </w:rPr>
  </w:style>
  <w:style w:type="paragraph" w:customStyle="1" w:styleId="Mededelingenblok7">
    <w:name w:val="Mededelingen (blok 7)"/>
    <w:basedOn w:val="Normln"/>
    <w:rsid w:val="008F3CAF"/>
    <w:pPr>
      <w:spacing w:line="200" w:lineRule="exact"/>
    </w:pPr>
    <w:rPr>
      <w:i/>
      <w:sz w:val="15"/>
    </w:rPr>
  </w:style>
  <w:style w:type="paragraph" w:customStyle="1" w:styleId="Titelreport">
    <w:name w:val="Titel_report"/>
    <w:basedOn w:val="Normln"/>
    <w:rsid w:val="00DE5C38"/>
    <w:pPr>
      <w:framePr w:wrap="around" w:vAnchor="page" w:hAnchor="page" w:x="1702" w:y="2836"/>
      <w:jc w:val="left"/>
    </w:pPr>
    <w:rPr>
      <w:b/>
    </w:rPr>
  </w:style>
  <w:style w:type="paragraph" w:customStyle="1" w:styleId="DocumentGegevensblok3a">
    <w:name w:val="DocumentGegevens (blok 3a)"/>
    <w:basedOn w:val="Normln"/>
    <w:rsid w:val="001D258E"/>
    <w:pPr>
      <w:spacing w:line="200" w:lineRule="exact"/>
      <w:jc w:val="left"/>
    </w:pPr>
    <w:rPr>
      <w:sz w:val="15"/>
    </w:rPr>
  </w:style>
  <w:style w:type="paragraph" w:customStyle="1" w:styleId="DocumentGegevenssubblok3a">
    <w:name w:val="DocumentGegevens_sub (blok 3a)"/>
    <w:basedOn w:val="DocumentGegevensblok3a"/>
    <w:rsid w:val="001D258E"/>
    <w:rPr>
      <w:i/>
    </w:rPr>
  </w:style>
  <w:style w:type="paragraph" w:styleId="Zhlav">
    <w:name w:val="header"/>
    <w:aliases w:val="1. Zeile,   1. Zeile,text záhlaví"/>
    <w:basedOn w:val="Normln"/>
    <w:link w:val="ZhlavChar"/>
    <w:rsid w:val="00FA6E92"/>
    <w:pPr>
      <w:tabs>
        <w:tab w:val="center" w:pos="4320"/>
        <w:tab w:val="right" w:pos="8640"/>
      </w:tabs>
    </w:pPr>
  </w:style>
  <w:style w:type="character" w:customStyle="1" w:styleId="ZhlavChar">
    <w:name w:val="Záhlaví Char"/>
    <w:aliases w:val="1. Zeile Char,   1. Zeile Char,text záhlaví Char"/>
    <w:link w:val="Zhlav"/>
    <w:rsid w:val="005D7464"/>
    <w:rPr>
      <w:rFonts w:ascii="Arial" w:hAnsi="Arial"/>
      <w:sz w:val="19"/>
      <w:szCs w:val="24"/>
      <w:lang w:val="en-US" w:eastAsia="en-US"/>
    </w:rPr>
  </w:style>
  <w:style w:type="paragraph" w:styleId="Zpat">
    <w:name w:val="footer"/>
    <w:basedOn w:val="Normln"/>
    <w:link w:val="ZpatChar"/>
    <w:uiPriority w:val="99"/>
    <w:rsid w:val="00FA6E92"/>
    <w:pPr>
      <w:tabs>
        <w:tab w:val="center" w:pos="4320"/>
        <w:tab w:val="right" w:pos="8640"/>
      </w:tabs>
    </w:pPr>
  </w:style>
  <w:style w:type="table" w:styleId="Mkatabulky">
    <w:name w:val="Table Grid"/>
    <w:basedOn w:val="Normlntabulka"/>
    <w:rsid w:val="00435F1A"/>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C46A48"/>
    <w:rPr>
      <w:rFonts w:ascii="Tahoma" w:hAnsi="Tahoma" w:cs="Tahoma"/>
      <w:sz w:val="16"/>
      <w:szCs w:val="16"/>
    </w:rPr>
  </w:style>
  <w:style w:type="paragraph" w:customStyle="1" w:styleId="SubtitelReport">
    <w:name w:val="Subtitel_Report"/>
    <w:basedOn w:val="Normln"/>
    <w:rsid w:val="005637ED"/>
    <w:pPr>
      <w:framePr w:wrap="around" w:vAnchor="page" w:hAnchor="page" w:x="1702" w:y="2836"/>
    </w:pPr>
    <w:rPr>
      <w:b/>
      <w:szCs w:val="22"/>
    </w:rPr>
  </w:style>
  <w:style w:type="paragraph" w:customStyle="1" w:styleId="TebwordHeading3">
    <w:name w:val="Tebword_Heading 3"/>
    <w:basedOn w:val="TebwordHeading2"/>
    <w:next w:val="Normln"/>
    <w:rsid w:val="003D564A"/>
    <w:pPr>
      <w:numPr>
        <w:ilvl w:val="2"/>
      </w:numPr>
      <w:tabs>
        <w:tab w:val="clear" w:pos="726"/>
      </w:tabs>
      <w:ind w:left="0" w:hanging="680"/>
    </w:pPr>
    <w:rPr>
      <w:sz w:val="20"/>
    </w:rPr>
  </w:style>
  <w:style w:type="paragraph" w:customStyle="1" w:styleId="TebwordHeading2">
    <w:name w:val="Tebword_Heading 2"/>
    <w:basedOn w:val="TebwordHeading1"/>
    <w:next w:val="Normln"/>
    <w:rsid w:val="003D564A"/>
    <w:pPr>
      <w:numPr>
        <w:ilvl w:val="1"/>
      </w:numPr>
      <w:tabs>
        <w:tab w:val="clear" w:pos="726"/>
      </w:tabs>
      <w:ind w:left="0" w:hanging="680"/>
    </w:pPr>
    <w:rPr>
      <w:sz w:val="22"/>
    </w:rPr>
  </w:style>
  <w:style w:type="paragraph" w:customStyle="1" w:styleId="TebwordHeading1">
    <w:name w:val="Tebword_Heading 1"/>
    <w:basedOn w:val="Normln"/>
    <w:next w:val="Normln"/>
    <w:link w:val="TebwordHeading1CharChar"/>
    <w:rsid w:val="003D564A"/>
    <w:pPr>
      <w:numPr>
        <w:numId w:val="1"/>
      </w:numPr>
      <w:tabs>
        <w:tab w:val="clear" w:pos="726"/>
        <w:tab w:val="left" w:pos="0"/>
      </w:tabs>
      <w:spacing w:before="120" w:after="120" w:line="240" w:lineRule="exact"/>
      <w:ind w:left="0" w:hanging="680"/>
    </w:pPr>
    <w:rPr>
      <w:b/>
    </w:rPr>
  </w:style>
  <w:style w:type="character" w:customStyle="1" w:styleId="TebwordHeading1CharChar">
    <w:name w:val="Tebword_Heading 1 Char Char"/>
    <w:link w:val="TebwordHeading1"/>
    <w:rsid w:val="003D564A"/>
    <w:rPr>
      <w:b/>
      <w:sz w:val="24"/>
      <w:szCs w:val="24"/>
      <w:lang w:eastAsia="en-US"/>
    </w:rPr>
  </w:style>
  <w:style w:type="paragraph" w:styleId="Obsah2">
    <w:name w:val="toc 2"/>
    <w:basedOn w:val="Obsah1"/>
    <w:next w:val="Normln"/>
    <w:autoRedefine/>
    <w:uiPriority w:val="39"/>
    <w:rsid w:val="00393679"/>
    <w:pPr>
      <w:ind w:left="220"/>
    </w:pPr>
    <w:rPr>
      <w:b/>
      <w:bCs w:val="0"/>
      <w:caps/>
      <w:smallCaps/>
    </w:rPr>
  </w:style>
  <w:style w:type="paragraph" w:styleId="Obsah1">
    <w:name w:val="toc 1"/>
    <w:basedOn w:val="Normln"/>
    <w:next w:val="Normln"/>
    <w:uiPriority w:val="39"/>
    <w:rsid w:val="00634F7C"/>
    <w:pPr>
      <w:spacing w:line="240" w:lineRule="auto"/>
      <w:contextualSpacing/>
      <w:jc w:val="left"/>
    </w:pPr>
    <w:rPr>
      <w:rFonts w:cs="Calibri"/>
      <w:bCs/>
      <w:szCs w:val="20"/>
    </w:rPr>
  </w:style>
  <w:style w:type="paragraph" w:customStyle="1" w:styleId="Normalindent">
    <w:name w:val="Normal_indent"/>
    <w:basedOn w:val="Normln"/>
    <w:rsid w:val="009B6BE4"/>
    <w:pPr>
      <w:ind w:left="726"/>
    </w:pPr>
  </w:style>
  <w:style w:type="paragraph" w:styleId="Normlnodsazen">
    <w:name w:val="Normal Indent"/>
    <w:basedOn w:val="Normln"/>
    <w:rsid w:val="000310C5"/>
    <w:pPr>
      <w:ind w:left="1418"/>
    </w:pPr>
  </w:style>
  <w:style w:type="paragraph" w:styleId="Obsah3">
    <w:name w:val="toc 3"/>
    <w:basedOn w:val="Obsah2"/>
    <w:next w:val="Normln"/>
    <w:autoRedefine/>
    <w:uiPriority w:val="39"/>
    <w:rsid w:val="0026334E"/>
    <w:pPr>
      <w:ind w:left="440"/>
    </w:pPr>
    <w:rPr>
      <w:i/>
      <w:iCs/>
      <w:smallCaps w:val="0"/>
    </w:rPr>
  </w:style>
  <w:style w:type="paragraph" w:styleId="Obsah4">
    <w:name w:val="toc 4"/>
    <w:basedOn w:val="Obsah3"/>
    <w:next w:val="Normln"/>
    <w:autoRedefine/>
    <w:uiPriority w:val="39"/>
    <w:rsid w:val="00446B73"/>
    <w:pPr>
      <w:ind w:left="660"/>
    </w:pPr>
    <w:rPr>
      <w:i w:val="0"/>
      <w:iCs w:val="0"/>
      <w:sz w:val="18"/>
      <w:szCs w:val="18"/>
    </w:rPr>
  </w:style>
  <w:style w:type="character" w:styleId="Hypertextovodkaz">
    <w:name w:val="Hyperlink"/>
    <w:uiPriority w:val="99"/>
    <w:rsid w:val="000310C5"/>
    <w:rPr>
      <w:color w:val="0000FF"/>
      <w:u w:val="single"/>
    </w:rPr>
  </w:style>
  <w:style w:type="paragraph" w:customStyle="1" w:styleId="Reportbold">
    <w:name w:val="Report_bold"/>
    <w:basedOn w:val="NAWgegevensblok6"/>
    <w:next w:val="NAWgegevensblok6"/>
    <w:link w:val="ReportboldChar"/>
    <w:rsid w:val="00DE5C38"/>
    <w:pPr>
      <w:framePr w:wrap="around" w:vAnchor="page" w:hAnchor="page" w:x="1702" w:y="2836"/>
    </w:pPr>
    <w:rPr>
      <w:b/>
    </w:rPr>
  </w:style>
  <w:style w:type="character" w:customStyle="1" w:styleId="ReportboldChar">
    <w:name w:val="Report_bold Char"/>
    <w:link w:val="Reportbold"/>
    <w:rsid w:val="00DE5C38"/>
    <w:rPr>
      <w:rFonts w:ascii="Arial" w:hAnsi="Arial"/>
      <w:b/>
      <w:sz w:val="19"/>
      <w:szCs w:val="19"/>
      <w:lang w:val="en-US" w:eastAsia="en-US" w:bidi="ar-SA"/>
    </w:rPr>
  </w:style>
  <w:style w:type="character" w:styleId="slostrnky">
    <w:name w:val="page number"/>
    <w:basedOn w:val="Standardnpsmoodstavce"/>
    <w:rsid w:val="006952B2"/>
  </w:style>
  <w:style w:type="paragraph" w:customStyle="1" w:styleId="TebwordHeading4">
    <w:name w:val="Tebword_Heading 4"/>
    <w:basedOn w:val="TebwordHeading3"/>
    <w:next w:val="Normln"/>
    <w:rsid w:val="003D564A"/>
    <w:pPr>
      <w:numPr>
        <w:ilvl w:val="3"/>
      </w:numPr>
      <w:tabs>
        <w:tab w:val="clear" w:pos="726"/>
      </w:tabs>
      <w:ind w:left="0" w:hanging="680"/>
    </w:pPr>
    <w:rPr>
      <w:sz w:val="19"/>
    </w:rPr>
  </w:style>
  <w:style w:type="paragraph" w:customStyle="1" w:styleId="TWHeading2noTOC">
    <w:name w:val="TW_Heading2_noTOC"/>
    <w:basedOn w:val="TebwordHeading2"/>
    <w:next w:val="Normln"/>
    <w:rsid w:val="003D564A"/>
    <w:rPr>
      <w:b w:val="0"/>
      <w:sz w:val="19"/>
    </w:rPr>
  </w:style>
  <w:style w:type="paragraph" w:customStyle="1" w:styleId="TWHeading3noTOC">
    <w:name w:val="TW_Heading3_noTOC"/>
    <w:basedOn w:val="TebwordHeading3"/>
    <w:next w:val="Normln"/>
    <w:rsid w:val="003D564A"/>
    <w:rPr>
      <w:b w:val="0"/>
    </w:rPr>
  </w:style>
  <w:style w:type="paragraph" w:customStyle="1" w:styleId="TWHeading4noTOC">
    <w:name w:val="TW_Heading4_noTOC"/>
    <w:basedOn w:val="TebwordHeading4"/>
    <w:next w:val="Normln"/>
    <w:rsid w:val="003D564A"/>
    <w:rPr>
      <w:b w:val="0"/>
    </w:rPr>
  </w:style>
  <w:style w:type="paragraph" w:customStyle="1" w:styleId="Bold14voor">
    <w:name w:val="Bold 14 voor"/>
    <w:basedOn w:val="Normln"/>
    <w:rsid w:val="00EA5F5C"/>
    <w:pPr>
      <w:widowControl w:val="0"/>
      <w:spacing w:before="280" w:line="280" w:lineRule="atLeast"/>
    </w:pPr>
    <w:rPr>
      <w:b/>
      <w:szCs w:val="20"/>
      <w:lang w:eastAsia="cs-CZ"/>
    </w:rPr>
  </w:style>
  <w:style w:type="paragraph" w:styleId="Zkladntext">
    <w:name w:val="Body Text"/>
    <w:aliases w:val="termo,termo Char,termo Char Char,termo Char Char Char Char Char,()odstaved,Základní text Char,termo Char Char2,termo Char Char Char1,termo Char Char Char Char Char Char1,termo Char2,termo Char Char Char Char Char Char Char1"/>
    <w:basedOn w:val="Normln"/>
    <w:link w:val="ZkladntextChar1"/>
    <w:rsid w:val="006048AA"/>
    <w:pPr>
      <w:widowControl w:val="0"/>
      <w:spacing w:line="280" w:lineRule="atLeast"/>
    </w:pPr>
    <w:rPr>
      <w:szCs w:val="20"/>
      <w:lang w:val="nl" w:eastAsia="nl-NL"/>
    </w:rPr>
  </w:style>
  <w:style w:type="character" w:customStyle="1" w:styleId="ZkladntextChar1">
    <w:name w:val="Základní text Char1"/>
    <w:aliases w:val="termo Char1,termo Char Char1,termo Char Char Char,termo Char Char Char Char Char Char,()odstaved Char,Základní text Char Char,termo Char Char2 Char,termo Char Char Char1 Char,termo Char Char Char Char Char Char1 Char,termo Char2 Char"/>
    <w:link w:val="Zkladntext"/>
    <w:rsid w:val="00886D09"/>
    <w:rPr>
      <w:rFonts w:ascii="Arial" w:hAnsi="Arial"/>
      <w:sz w:val="19"/>
      <w:lang w:val="nl" w:eastAsia="nl-NL"/>
    </w:rPr>
  </w:style>
  <w:style w:type="paragraph" w:customStyle="1" w:styleId="Headerextra">
    <w:name w:val="Header_extra"/>
    <w:basedOn w:val="Normln"/>
    <w:next w:val="Normln"/>
    <w:rsid w:val="008A1681"/>
    <w:pPr>
      <w:keepNext/>
      <w:widowControl w:val="0"/>
      <w:spacing w:before="120" w:after="120" w:line="280" w:lineRule="atLeast"/>
    </w:pPr>
    <w:rPr>
      <w:b/>
      <w:kern w:val="28"/>
      <w:szCs w:val="20"/>
      <w:lang w:val="nl" w:eastAsia="nl-NL"/>
    </w:rPr>
  </w:style>
  <w:style w:type="paragraph" w:customStyle="1" w:styleId="Kopbijlage">
    <w:name w:val="Kop_bijlage"/>
    <w:basedOn w:val="Normln"/>
    <w:rsid w:val="0040428E"/>
    <w:pPr>
      <w:spacing w:before="120" w:after="120"/>
    </w:pPr>
    <w:rPr>
      <w:b/>
    </w:rPr>
  </w:style>
  <w:style w:type="paragraph" w:styleId="Obsah5">
    <w:name w:val="toc 5"/>
    <w:basedOn w:val="Obsah1"/>
    <w:next w:val="Normln"/>
    <w:autoRedefine/>
    <w:uiPriority w:val="39"/>
    <w:rsid w:val="00604F0D"/>
    <w:pPr>
      <w:ind w:left="880"/>
    </w:pPr>
    <w:rPr>
      <w:b/>
      <w:bCs w:val="0"/>
      <w:caps/>
      <w:sz w:val="18"/>
      <w:szCs w:val="18"/>
    </w:rPr>
  </w:style>
  <w:style w:type="paragraph" w:customStyle="1" w:styleId="KopbijlagenoBold">
    <w:name w:val="Kop_bijlage_noBold"/>
    <w:basedOn w:val="Kopbijlage"/>
    <w:rsid w:val="00974726"/>
    <w:rPr>
      <w:b w:val="0"/>
    </w:rPr>
  </w:style>
  <w:style w:type="paragraph" w:styleId="Obsah6">
    <w:name w:val="toc 6"/>
    <w:basedOn w:val="Normln"/>
    <w:next w:val="Normln"/>
    <w:autoRedefine/>
    <w:uiPriority w:val="39"/>
    <w:rsid w:val="00DB7A93"/>
    <w:pPr>
      <w:ind w:left="1100"/>
      <w:jc w:val="left"/>
    </w:pPr>
    <w:rPr>
      <w:rFonts w:ascii="Calibri" w:hAnsi="Calibri" w:cs="Calibri"/>
      <w:sz w:val="18"/>
      <w:szCs w:val="18"/>
    </w:rPr>
  </w:style>
  <w:style w:type="paragraph" w:styleId="Obsah9">
    <w:name w:val="toc 9"/>
    <w:basedOn w:val="Normln"/>
    <w:next w:val="Normln"/>
    <w:autoRedefine/>
    <w:uiPriority w:val="39"/>
    <w:rsid w:val="00EA5F5C"/>
    <w:pPr>
      <w:ind w:left="1760"/>
      <w:jc w:val="left"/>
    </w:pPr>
    <w:rPr>
      <w:rFonts w:ascii="Calibri" w:hAnsi="Calibri" w:cs="Calibri"/>
      <w:sz w:val="18"/>
      <w:szCs w:val="18"/>
    </w:rPr>
  </w:style>
  <w:style w:type="paragraph" w:styleId="Obsah7">
    <w:name w:val="toc 7"/>
    <w:basedOn w:val="Normln"/>
    <w:next w:val="Normln"/>
    <w:autoRedefine/>
    <w:uiPriority w:val="39"/>
    <w:rsid w:val="00DB7A93"/>
    <w:pPr>
      <w:ind w:left="1320"/>
      <w:jc w:val="left"/>
    </w:pPr>
    <w:rPr>
      <w:rFonts w:ascii="Calibri" w:hAnsi="Calibri" w:cs="Calibri"/>
      <w:sz w:val="18"/>
      <w:szCs w:val="18"/>
    </w:rPr>
  </w:style>
  <w:style w:type="paragraph" w:styleId="Obsah8">
    <w:name w:val="toc 8"/>
    <w:basedOn w:val="Normln"/>
    <w:next w:val="Normln"/>
    <w:autoRedefine/>
    <w:uiPriority w:val="39"/>
    <w:rsid w:val="00DB7A93"/>
    <w:pPr>
      <w:ind w:left="1540"/>
      <w:jc w:val="left"/>
    </w:pPr>
    <w:rPr>
      <w:rFonts w:ascii="Calibri" w:hAnsi="Calibri" w:cs="Calibri"/>
      <w:sz w:val="18"/>
      <w:szCs w:val="18"/>
    </w:rPr>
  </w:style>
  <w:style w:type="paragraph" w:customStyle="1" w:styleId="Bold">
    <w:name w:val="Bold"/>
    <w:basedOn w:val="Normln"/>
    <w:next w:val="Normln"/>
    <w:rsid w:val="00CC1FFC"/>
    <w:pPr>
      <w:widowControl w:val="0"/>
      <w:spacing w:line="280" w:lineRule="atLeast"/>
    </w:pPr>
    <w:rPr>
      <w:b/>
      <w:szCs w:val="20"/>
      <w:lang w:eastAsia="cs-CZ"/>
    </w:rPr>
  </w:style>
  <w:style w:type="paragraph" w:customStyle="1" w:styleId="Rechts">
    <w:name w:val="Rechts"/>
    <w:basedOn w:val="Normln"/>
    <w:rsid w:val="006B621E"/>
    <w:pPr>
      <w:widowControl w:val="0"/>
      <w:spacing w:line="280" w:lineRule="atLeast"/>
      <w:jc w:val="right"/>
    </w:pPr>
    <w:rPr>
      <w:szCs w:val="20"/>
      <w:lang w:eastAsia="cs-CZ"/>
    </w:rPr>
  </w:style>
  <w:style w:type="paragraph" w:styleId="Rozloendokumentu">
    <w:name w:val="Document Map"/>
    <w:aliases w:val="Rozvržení dokumentu"/>
    <w:basedOn w:val="Normln"/>
    <w:semiHidden/>
    <w:rsid w:val="00101FF0"/>
    <w:pPr>
      <w:shd w:val="clear" w:color="auto" w:fill="000080"/>
    </w:pPr>
    <w:rPr>
      <w:rFonts w:ascii="Tahoma" w:hAnsi="Tahoma" w:cs="Tahoma"/>
      <w:szCs w:val="20"/>
    </w:rPr>
  </w:style>
  <w:style w:type="paragraph" w:customStyle="1" w:styleId="Odrka">
    <w:name w:val="Odrážka"/>
    <w:basedOn w:val="Normln"/>
    <w:rsid w:val="00F165FF"/>
    <w:pPr>
      <w:overflowPunct w:val="0"/>
      <w:autoSpaceDE w:val="0"/>
      <w:autoSpaceDN w:val="0"/>
      <w:adjustRightInd w:val="0"/>
      <w:spacing w:line="240" w:lineRule="auto"/>
      <w:ind w:left="568" w:hanging="284"/>
      <w:jc w:val="left"/>
      <w:textAlignment w:val="baseline"/>
    </w:pPr>
    <w:rPr>
      <w:color w:val="000000"/>
      <w:lang w:eastAsia="cs-CZ"/>
    </w:rPr>
  </w:style>
  <w:style w:type="paragraph" w:customStyle="1" w:styleId="Pomlka">
    <w:name w:val="Pomlčka"/>
    <w:basedOn w:val="Normln"/>
    <w:autoRedefine/>
    <w:rsid w:val="000D41D4"/>
    <w:pPr>
      <w:tabs>
        <w:tab w:val="left" w:pos="142"/>
      </w:tabs>
      <w:overflowPunct w:val="0"/>
      <w:autoSpaceDE w:val="0"/>
      <w:autoSpaceDN w:val="0"/>
      <w:adjustRightInd w:val="0"/>
      <w:spacing w:line="240" w:lineRule="auto"/>
      <w:textAlignment w:val="baseline"/>
    </w:pPr>
    <w:rPr>
      <w:rFonts w:cs="Arial"/>
      <w:color w:val="000000"/>
      <w:szCs w:val="19"/>
      <w:lang w:eastAsia="cs-CZ"/>
    </w:rPr>
  </w:style>
  <w:style w:type="paragraph" w:styleId="Textpoznpodarou">
    <w:name w:val="footnote text"/>
    <w:basedOn w:val="Normln"/>
    <w:semiHidden/>
    <w:rsid w:val="00F83AAE"/>
    <w:pPr>
      <w:widowControl w:val="0"/>
      <w:spacing w:line="280" w:lineRule="atLeast"/>
    </w:pPr>
    <w:rPr>
      <w:sz w:val="14"/>
      <w:szCs w:val="20"/>
      <w:lang w:val="de-DE" w:eastAsia="cs-CZ"/>
    </w:rPr>
  </w:style>
  <w:style w:type="character" w:styleId="Znakapoznpodarou">
    <w:name w:val="footnote reference"/>
    <w:semiHidden/>
    <w:rsid w:val="00F83AAE"/>
    <w:rPr>
      <w:vertAlign w:val="superscript"/>
    </w:rPr>
  </w:style>
  <w:style w:type="paragraph" w:customStyle="1" w:styleId="podcarou">
    <w:name w:val="podcarou"/>
    <w:basedOn w:val="Normln"/>
    <w:rsid w:val="003E4E80"/>
    <w:pPr>
      <w:spacing w:line="240" w:lineRule="auto"/>
    </w:pPr>
    <w:rPr>
      <w:szCs w:val="20"/>
      <w:lang w:eastAsia="ja-JP"/>
    </w:rPr>
  </w:style>
  <w:style w:type="paragraph" w:customStyle="1" w:styleId="hlavni">
    <w:name w:val="hlavni"/>
    <w:basedOn w:val="Nadpis1"/>
    <w:rsid w:val="00E01B24"/>
    <w:pPr>
      <w:widowControl w:val="0"/>
      <w:numPr>
        <w:numId w:val="0"/>
      </w:numPr>
      <w:spacing w:line="280" w:lineRule="atLeast"/>
      <w:jc w:val="center"/>
    </w:pPr>
    <w:rPr>
      <w:b w:val="0"/>
      <w:sz w:val="40"/>
      <w:szCs w:val="20"/>
      <w:lang w:eastAsia="cs-CZ"/>
    </w:rPr>
  </w:style>
  <w:style w:type="paragraph" w:customStyle="1" w:styleId="CAST">
    <w:name w:val="CAST"/>
    <w:rsid w:val="005D7464"/>
    <w:pPr>
      <w:numPr>
        <w:numId w:val="3"/>
      </w:numPr>
    </w:pPr>
    <w:rPr>
      <w:rFonts w:ascii="Arial" w:hAnsi="Arial" w:cs="Arial"/>
      <w:b/>
      <w:bCs/>
      <w:kern w:val="32"/>
      <w:sz w:val="24"/>
      <w:szCs w:val="24"/>
      <w:lang w:eastAsia="en-US"/>
    </w:rPr>
  </w:style>
  <w:style w:type="paragraph" w:styleId="Seznamsodrkami4">
    <w:name w:val="List Bullet 4"/>
    <w:basedOn w:val="Normln"/>
    <w:rsid w:val="00E37AAA"/>
    <w:pPr>
      <w:numPr>
        <w:numId w:val="4"/>
      </w:numPr>
    </w:pPr>
  </w:style>
  <w:style w:type="paragraph" w:customStyle="1" w:styleId="normlntun">
    <w:name w:val="normální tučný"/>
    <w:basedOn w:val="Normln"/>
    <w:link w:val="normlntunChar"/>
    <w:rsid w:val="005E334B"/>
    <w:rPr>
      <w:b/>
      <w:lang w:val="x-none"/>
    </w:rPr>
  </w:style>
  <w:style w:type="character" w:customStyle="1" w:styleId="normlntunChar">
    <w:name w:val="normální tučný Char"/>
    <w:link w:val="normlntun"/>
    <w:rsid w:val="005E334B"/>
    <w:rPr>
      <w:rFonts w:ascii="Arial" w:hAnsi="Arial"/>
      <w:b/>
      <w:sz w:val="19"/>
      <w:szCs w:val="24"/>
      <w:lang w:eastAsia="en-US"/>
    </w:rPr>
  </w:style>
  <w:style w:type="paragraph" w:styleId="Odstavecseseznamem">
    <w:name w:val="List Paragraph"/>
    <w:aliases w:val="@Odrážky"/>
    <w:basedOn w:val="Normln"/>
    <w:link w:val="OdstavecseseznamemChar"/>
    <w:uiPriority w:val="99"/>
    <w:qFormat/>
    <w:rsid w:val="0015452B"/>
    <w:pPr>
      <w:ind w:left="708"/>
    </w:pPr>
  </w:style>
  <w:style w:type="character" w:customStyle="1" w:styleId="ZkladntextChar3Char">
    <w:name w:val="Základní text Char3 Char"/>
    <w:aliases w:val="Základní text Char1 Char1 Char,Základní text Char4 Char Char Char,Základní text Char3 Char1 Char Char Char,Základní text Char1 Char1 Char1 Char Char Char,Základní text Char2 Char Char1 Char1 Char Char Char"/>
    <w:rsid w:val="00B03DED"/>
    <w:rPr>
      <w:rFonts w:ascii="Arial" w:hAnsi="Arial"/>
      <w:sz w:val="19"/>
      <w:lang w:val="nl" w:eastAsia="nl-NL" w:bidi="ar-SA"/>
    </w:rPr>
  </w:style>
  <w:style w:type="paragraph" w:customStyle="1" w:styleId="TCR-Bulleted1">
    <w:name w:val="TCR-Bulleted1"/>
    <w:basedOn w:val="Normln"/>
    <w:rsid w:val="005F6F67"/>
    <w:pPr>
      <w:tabs>
        <w:tab w:val="num" w:pos="720"/>
      </w:tabs>
      <w:ind w:left="720" w:hanging="360"/>
    </w:pPr>
  </w:style>
  <w:style w:type="paragraph" w:customStyle="1" w:styleId="TCR-Odrazka1">
    <w:name w:val="TCR-Odrazka 1"/>
    <w:basedOn w:val="Normln"/>
    <w:rsid w:val="005F6F67"/>
    <w:pPr>
      <w:numPr>
        <w:numId w:val="5"/>
      </w:numPr>
    </w:pPr>
  </w:style>
  <w:style w:type="paragraph" w:styleId="Nzev">
    <w:name w:val="Title"/>
    <w:basedOn w:val="Normln"/>
    <w:next w:val="Normln"/>
    <w:link w:val="NzevChar"/>
    <w:rsid w:val="007102DF"/>
    <w:pPr>
      <w:spacing w:before="240" w:after="60"/>
      <w:jc w:val="center"/>
      <w:outlineLvl w:val="0"/>
    </w:pPr>
    <w:rPr>
      <w:rFonts w:ascii="Cambria" w:hAnsi="Cambria"/>
      <w:b/>
      <w:bCs/>
      <w:kern w:val="28"/>
      <w:sz w:val="32"/>
      <w:szCs w:val="32"/>
    </w:rPr>
  </w:style>
  <w:style w:type="character" w:customStyle="1" w:styleId="NzevChar">
    <w:name w:val="Název Char"/>
    <w:link w:val="Nzev"/>
    <w:rsid w:val="007102DF"/>
    <w:rPr>
      <w:rFonts w:ascii="Cambria" w:eastAsia="Times New Roman" w:hAnsi="Cambria" w:cs="Times New Roman"/>
      <w:b/>
      <w:bCs/>
      <w:kern w:val="28"/>
      <w:sz w:val="32"/>
      <w:szCs w:val="32"/>
      <w:lang w:val="en-US" w:eastAsia="en-US"/>
    </w:rPr>
  </w:style>
  <w:style w:type="character" w:styleId="Odkaznakoment">
    <w:name w:val="annotation reference"/>
    <w:rsid w:val="007102DF"/>
    <w:rPr>
      <w:sz w:val="16"/>
      <w:szCs w:val="16"/>
    </w:rPr>
  </w:style>
  <w:style w:type="paragraph" w:styleId="Textkomente">
    <w:name w:val="annotation text"/>
    <w:basedOn w:val="Normln"/>
    <w:link w:val="TextkomenteChar"/>
    <w:rsid w:val="007102DF"/>
    <w:rPr>
      <w:szCs w:val="20"/>
    </w:rPr>
  </w:style>
  <w:style w:type="character" w:customStyle="1" w:styleId="TextkomenteChar">
    <w:name w:val="Text komentáře Char"/>
    <w:link w:val="Textkomente"/>
    <w:rsid w:val="007102DF"/>
    <w:rPr>
      <w:rFonts w:ascii="Arial" w:hAnsi="Arial"/>
      <w:lang w:val="en-US" w:eastAsia="en-US"/>
    </w:rPr>
  </w:style>
  <w:style w:type="paragraph" w:styleId="Pedmtkomente">
    <w:name w:val="annotation subject"/>
    <w:basedOn w:val="Textkomente"/>
    <w:next w:val="Textkomente"/>
    <w:link w:val="PedmtkomenteChar"/>
    <w:rsid w:val="007102DF"/>
    <w:rPr>
      <w:b/>
      <w:bCs/>
    </w:rPr>
  </w:style>
  <w:style w:type="character" w:customStyle="1" w:styleId="PedmtkomenteChar">
    <w:name w:val="Předmět komentáře Char"/>
    <w:link w:val="Pedmtkomente"/>
    <w:rsid w:val="007102DF"/>
    <w:rPr>
      <w:rFonts w:ascii="Arial" w:hAnsi="Arial"/>
      <w:b/>
      <w:bCs/>
      <w:lang w:val="en-US" w:eastAsia="en-US"/>
    </w:rPr>
  </w:style>
  <w:style w:type="paragraph" w:styleId="Podtitul">
    <w:name w:val="Subtitle"/>
    <w:aliases w:val="Tabulka"/>
    <w:basedOn w:val="Normln"/>
    <w:next w:val="Normln"/>
    <w:link w:val="PodtitulChar"/>
    <w:qFormat/>
    <w:rsid w:val="007917CB"/>
  </w:style>
  <w:style w:type="character" w:customStyle="1" w:styleId="PodtitulChar">
    <w:name w:val="Podtitul Char"/>
    <w:aliases w:val="Tabulka Char"/>
    <w:link w:val="Podtitul"/>
    <w:rsid w:val="007917CB"/>
    <w:rPr>
      <w:rFonts w:ascii="Arial" w:eastAsia="Times New Roman" w:hAnsi="Arial" w:cs="Times New Roman"/>
      <w:sz w:val="19"/>
      <w:szCs w:val="24"/>
      <w:lang w:val="en-US" w:eastAsia="en-US"/>
    </w:rPr>
  </w:style>
  <w:style w:type="paragraph" w:customStyle="1" w:styleId="Libor">
    <w:name w:val="Libor"/>
    <w:basedOn w:val="Normln"/>
    <w:uiPriority w:val="99"/>
    <w:rsid w:val="00DD12A4"/>
    <w:pPr>
      <w:numPr>
        <w:numId w:val="6"/>
      </w:numPr>
      <w:tabs>
        <w:tab w:val="clear" w:pos="360"/>
        <w:tab w:val="num" w:pos="720"/>
      </w:tabs>
      <w:spacing w:line="240" w:lineRule="auto"/>
      <w:ind w:left="720"/>
      <w:jc w:val="left"/>
    </w:pPr>
    <w:rPr>
      <w:b/>
      <w:lang w:eastAsia="cs-CZ"/>
    </w:rPr>
  </w:style>
  <w:style w:type="table" w:styleId="Svtlmka">
    <w:name w:val="Light Grid"/>
    <w:basedOn w:val="Normlntabulka"/>
    <w:uiPriority w:val="62"/>
    <w:rsid w:val="00DD12A4"/>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rebuchet MS" w:eastAsia="Times New Roman" w:hAnsi="Trebuchet M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rebuchet MS" w:eastAsia="Times New Roman" w:hAnsi="Trebuchet M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rebuchet MS" w:eastAsia="Times New Roman" w:hAnsi="Trebuchet MS" w:cs="Times New Roman"/>
        <w:b/>
        <w:bCs/>
      </w:rPr>
    </w:tblStylePr>
    <w:tblStylePr w:type="lastCol">
      <w:rPr>
        <w:rFonts w:ascii="Trebuchet MS" w:eastAsia="Times New Roman" w:hAnsi="Trebuchet M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Nadpisobsahu">
    <w:name w:val="TOC Heading"/>
    <w:basedOn w:val="Nadpis1"/>
    <w:next w:val="Normln"/>
    <w:uiPriority w:val="39"/>
    <w:unhideWhenUsed/>
    <w:qFormat/>
    <w:rsid w:val="00DD2B70"/>
    <w:pPr>
      <w:keepLines/>
      <w:numPr>
        <w:numId w:val="0"/>
      </w:numPr>
      <w:pBdr>
        <w:top w:val="none" w:sz="0" w:space="0" w:color="auto"/>
        <w:bottom w:val="none" w:sz="0" w:space="0" w:color="auto"/>
      </w:pBdr>
      <w:spacing w:before="240" w:after="0" w:line="259" w:lineRule="auto"/>
      <w:jc w:val="left"/>
      <w:outlineLvl w:val="9"/>
    </w:pPr>
    <w:rPr>
      <w:rFonts w:ascii="Calibri Light" w:hAnsi="Calibri Light"/>
      <w:b w:val="0"/>
      <w:bCs w:val="0"/>
      <w:color w:val="2E74B5"/>
      <w:kern w:val="0"/>
      <w:sz w:val="32"/>
      <w:szCs w:val="32"/>
      <w:lang w:eastAsia="cs-CZ"/>
    </w:rPr>
  </w:style>
  <w:style w:type="character" w:styleId="Sledovanodkaz">
    <w:name w:val="FollowedHyperlink"/>
    <w:uiPriority w:val="99"/>
    <w:unhideWhenUsed/>
    <w:rsid w:val="005D099C"/>
    <w:rPr>
      <w:color w:val="800080"/>
      <w:u w:val="single"/>
    </w:rPr>
  </w:style>
  <w:style w:type="paragraph" w:styleId="Bezmezer">
    <w:name w:val="No Spacing"/>
    <w:link w:val="BezmezerChar"/>
    <w:uiPriority w:val="1"/>
    <w:qFormat/>
    <w:rsid w:val="000505A5"/>
    <w:pPr>
      <w:spacing w:line="360" w:lineRule="auto"/>
      <w:jc w:val="both"/>
    </w:pPr>
    <w:rPr>
      <w:rFonts w:eastAsia="Calibri"/>
      <w:sz w:val="22"/>
      <w:szCs w:val="22"/>
      <w:lang w:eastAsia="en-US"/>
    </w:rPr>
  </w:style>
  <w:style w:type="character" w:customStyle="1" w:styleId="BezmezerChar">
    <w:name w:val="Bez mezer Char"/>
    <w:link w:val="Bezmezer"/>
    <w:uiPriority w:val="1"/>
    <w:rsid w:val="000505A5"/>
    <w:rPr>
      <w:rFonts w:eastAsia="Calibri"/>
      <w:sz w:val="22"/>
      <w:szCs w:val="22"/>
      <w:lang w:eastAsia="en-US"/>
    </w:rPr>
  </w:style>
  <w:style w:type="character" w:styleId="Zstupntext">
    <w:name w:val="Placeholder Text"/>
    <w:basedOn w:val="Standardnpsmoodstavce"/>
    <w:uiPriority w:val="99"/>
    <w:semiHidden/>
    <w:rsid w:val="0094648A"/>
    <w:rPr>
      <w:color w:val="808080"/>
    </w:rPr>
  </w:style>
  <w:style w:type="character" w:customStyle="1" w:styleId="OdstavecseseznamemChar">
    <w:name w:val="Odstavec se seznamem Char"/>
    <w:aliases w:val="@Odrážky Char"/>
    <w:basedOn w:val="Standardnpsmoodstavce"/>
    <w:link w:val="Odstavecseseznamem"/>
    <w:uiPriority w:val="34"/>
    <w:rsid w:val="004A5DF3"/>
    <w:rPr>
      <w:rFonts w:ascii="Arial" w:hAnsi="Arial"/>
      <w:szCs w:val="24"/>
      <w:lang w:eastAsia="en-US"/>
    </w:rPr>
  </w:style>
  <w:style w:type="character" w:customStyle="1" w:styleId="ZpatChar">
    <w:name w:val="Zápatí Char"/>
    <w:basedOn w:val="Standardnpsmoodstavce"/>
    <w:link w:val="Zpat"/>
    <w:uiPriority w:val="99"/>
    <w:rsid w:val="00EF51E9"/>
    <w:rPr>
      <w:sz w:val="24"/>
      <w:szCs w:val="24"/>
      <w:lang w:eastAsia="en-US"/>
    </w:rPr>
  </w:style>
  <w:style w:type="paragraph" w:customStyle="1" w:styleId="Default">
    <w:name w:val="Default"/>
    <w:rsid w:val="004409CE"/>
    <w:rPr>
      <w:rFonts w:eastAsia="Calibri"/>
      <w:color w:val="000000"/>
      <w:sz w:val="24"/>
      <w:szCs w:val="24"/>
      <w:lang w:eastAsia="en-US"/>
    </w:rPr>
  </w:style>
  <w:style w:type="paragraph" w:styleId="Titulek">
    <w:name w:val="caption"/>
    <w:basedOn w:val="Normln"/>
    <w:next w:val="Normln"/>
    <w:unhideWhenUsed/>
    <w:qFormat/>
    <w:rsid w:val="00590D7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77">
      <w:bodyDiv w:val="1"/>
      <w:marLeft w:val="0"/>
      <w:marRight w:val="0"/>
      <w:marTop w:val="0"/>
      <w:marBottom w:val="0"/>
      <w:divBdr>
        <w:top w:val="none" w:sz="0" w:space="0" w:color="auto"/>
        <w:left w:val="none" w:sz="0" w:space="0" w:color="auto"/>
        <w:bottom w:val="none" w:sz="0" w:space="0" w:color="auto"/>
        <w:right w:val="none" w:sz="0" w:space="0" w:color="auto"/>
      </w:divBdr>
    </w:div>
    <w:div w:id="15813078">
      <w:bodyDiv w:val="1"/>
      <w:marLeft w:val="0"/>
      <w:marRight w:val="0"/>
      <w:marTop w:val="0"/>
      <w:marBottom w:val="0"/>
      <w:divBdr>
        <w:top w:val="none" w:sz="0" w:space="0" w:color="auto"/>
        <w:left w:val="none" w:sz="0" w:space="0" w:color="auto"/>
        <w:bottom w:val="none" w:sz="0" w:space="0" w:color="auto"/>
        <w:right w:val="none" w:sz="0" w:space="0" w:color="auto"/>
      </w:divBdr>
    </w:div>
    <w:div w:id="23606143">
      <w:bodyDiv w:val="1"/>
      <w:marLeft w:val="0"/>
      <w:marRight w:val="0"/>
      <w:marTop w:val="0"/>
      <w:marBottom w:val="0"/>
      <w:divBdr>
        <w:top w:val="none" w:sz="0" w:space="0" w:color="auto"/>
        <w:left w:val="none" w:sz="0" w:space="0" w:color="auto"/>
        <w:bottom w:val="none" w:sz="0" w:space="0" w:color="auto"/>
        <w:right w:val="none" w:sz="0" w:space="0" w:color="auto"/>
      </w:divBdr>
    </w:div>
    <w:div w:id="38553213">
      <w:bodyDiv w:val="1"/>
      <w:marLeft w:val="0"/>
      <w:marRight w:val="0"/>
      <w:marTop w:val="0"/>
      <w:marBottom w:val="0"/>
      <w:divBdr>
        <w:top w:val="none" w:sz="0" w:space="0" w:color="auto"/>
        <w:left w:val="none" w:sz="0" w:space="0" w:color="auto"/>
        <w:bottom w:val="none" w:sz="0" w:space="0" w:color="auto"/>
        <w:right w:val="none" w:sz="0" w:space="0" w:color="auto"/>
      </w:divBdr>
    </w:div>
    <w:div w:id="39131598">
      <w:bodyDiv w:val="1"/>
      <w:marLeft w:val="0"/>
      <w:marRight w:val="0"/>
      <w:marTop w:val="0"/>
      <w:marBottom w:val="0"/>
      <w:divBdr>
        <w:top w:val="none" w:sz="0" w:space="0" w:color="auto"/>
        <w:left w:val="none" w:sz="0" w:space="0" w:color="auto"/>
        <w:bottom w:val="none" w:sz="0" w:space="0" w:color="auto"/>
        <w:right w:val="none" w:sz="0" w:space="0" w:color="auto"/>
      </w:divBdr>
    </w:div>
    <w:div w:id="40640008">
      <w:bodyDiv w:val="1"/>
      <w:marLeft w:val="0"/>
      <w:marRight w:val="0"/>
      <w:marTop w:val="0"/>
      <w:marBottom w:val="0"/>
      <w:divBdr>
        <w:top w:val="none" w:sz="0" w:space="0" w:color="auto"/>
        <w:left w:val="none" w:sz="0" w:space="0" w:color="auto"/>
        <w:bottom w:val="none" w:sz="0" w:space="0" w:color="auto"/>
        <w:right w:val="none" w:sz="0" w:space="0" w:color="auto"/>
      </w:divBdr>
    </w:div>
    <w:div w:id="43063231">
      <w:bodyDiv w:val="1"/>
      <w:marLeft w:val="0"/>
      <w:marRight w:val="0"/>
      <w:marTop w:val="0"/>
      <w:marBottom w:val="0"/>
      <w:divBdr>
        <w:top w:val="none" w:sz="0" w:space="0" w:color="auto"/>
        <w:left w:val="none" w:sz="0" w:space="0" w:color="auto"/>
        <w:bottom w:val="none" w:sz="0" w:space="0" w:color="auto"/>
        <w:right w:val="none" w:sz="0" w:space="0" w:color="auto"/>
      </w:divBdr>
    </w:div>
    <w:div w:id="49038901">
      <w:bodyDiv w:val="1"/>
      <w:marLeft w:val="0"/>
      <w:marRight w:val="0"/>
      <w:marTop w:val="0"/>
      <w:marBottom w:val="0"/>
      <w:divBdr>
        <w:top w:val="none" w:sz="0" w:space="0" w:color="auto"/>
        <w:left w:val="none" w:sz="0" w:space="0" w:color="auto"/>
        <w:bottom w:val="none" w:sz="0" w:space="0" w:color="auto"/>
        <w:right w:val="none" w:sz="0" w:space="0" w:color="auto"/>
      </w:divBdr>
    </w:div>
    <w:div w:id="50156437">
      <w:bodyDiv w:val="1"/>
      <w:marLeft w:val="0"/>
      <w:marRight w:val="0"/>
      <w:marTop w:val="0"/>
      <w:marBottom w:val="0"/>
      <w:divBdr>
        <w:top w:val="none" w:sz="0" w:space="0" w:color="auto"/>
        <w:left w:val="none" w:sz="0" w:space="0" w:color="auto"/>
        <w:bottom w:val="none" w:sz="0" w:space="0" w:color="auto"/>
        <w:right w:val="none" w:sz="0" w:space="0" w:color="auto"/>
      </w:divBdr>
    </w:div>
    <w:div w:id="50884185">
      <w:bodyDiv w:val="1"/>
      <w:marLeft w:val="0"/>
      <w:marRight w:val="0"/>
      <w:marTop w:val="0"/>
      <w:marBottom w:val="0"/>
      <w:divBdr>
        <w:top w:val="none" w:sz="0" w:space="0" w:color="auto"/>
        <w:left w:val="none" w:sz="0" w:space="0" w:color="auto"/>
        <w:bottom w:val="none" w:sz="0" w:space="0" w:color="auto"/>
        <w:right w:val="none" w:sz="0" w:space="0" w:color="auto"/>
      </w:divBdr>
    </w:div>
    <w:div w:id="53938956">
      <w:bodyDiv w:val="1"/>
      <w:marLeft w:val="0"/>
      <w:marRight w:val="0"/>
      <w:marTop w:val="0"/>
      <w:marBottom w:val="0"/>
      <w:divBdr>
        <w:top w:val="none" w:sz="0" w:space="0" w:color="auto"/>
        <w:left w:val="none" w:sz="0" w:space="0" w:color="auto"/>
        <w:bottom w:val="none" w:sz="0" w:space="0" w:color="auto"/>
        <w:right w:val="none" w:sz="0" w:space="0" w:color="auto"/>
      </w:divBdr>
    </w:div>
    <w:div w:id="59327425">
      <w:bodyDiv w:val="1"/>
      <w:marLeft w:val="0"/>
      <w:marRight w:val="0"/>
      <w:marTop w:val="0"/>
      <w:marBottom w:val="0"/>
      <w:divBdr>
        <w:top w:val="none" w:sz="0" w:space="0" w:color="auto"/>
        <w:left w:val="none" w:sz="0" w:space="0" w:color="auto"/>
        <w:bottom w:val="none" w:sz="0" w:space="0" w:color="auto"/>
        <w:right w:val="none" w:sz="0" w:space="0" w:color="auto"/>
      </w:divBdr>
    </w:div>
    <w:div w:id="61370198">
      <w:bodyDiv w:val="1"/>
      <w:marLeft w:val="0"/>
      <w:marRight w:val="0"/>
      <w:marTop w:val="0"/>
      <w:marBottom w:val="0"/>
      <w:divBdr>
        <w:top w:val="none" w:sz="0" w:space="0" w:color="auto"/>
        <w:left w:val="none" w:sz="0" w:space="0" w:color="auto"/>
        <w:bottom w:val="none" w:sz="0" w:space="0" w:color="auto"/>
        <w:right w:val="none" w:sz="0" w:space="0" w:color="auto"/>
      </w:divBdr>
    </w:div>
    <w:div w:id="64569338">
      <w:bodyDiv w:val="1"/>
      <w:marLeft w:val="0"/>
      <w:marRight w:val="0"/>
      <w:marTop w:val="0"/>
      <w:marBottom w:val="0"/>
      <w:divBdr>
        <w:top w:val="none" w:sz="0" w:space="0" w:color="auto"/>
        <w:left w:val="none" w:sz="0" w:space="0" w:color="auto"/>
        <w:bottom w:val="none" w:sz="0" w:space="0" w:color="auto"/>
        <w:right w:val="none" w:sz="0" w:space="0" w:color="auto"/>
      </w:divBdr>
    </w:div>
    <w:div w:id="68432911">
      <w:bodyDiv w:val="1"/>
      <w:marLeft w:val="0"/>
      <w:marRight w:val="0"/>
      <w:marTop w:val="0"/>
      <w:marBottom w:val="0"/>
      <w:divBdr>
        <w:top w:val="none" w:sz="0" w:space="0" w:color="auto"/>
        <w:left w:val="none" w:sz="0" w:space="0" w:color="auto"/>
        <w:bottom w:val="none" w:sz="0" w:space="0" w:color="auto"/>
        <w:right w:val="none" w:sz="0" w:space="0" w:color="auto"/>
      </w:divBdr>
    </w:div>
    <w:div w:id="68892113">
      <w:bodyDiv w:val="1"/>
      <w:marLeft w:val="0"/>
      <w:marRight w:val="0"/>
      <w:marTop w:val="0"/>
      <w:marBottom w:val="0"/>
      <w:divBdr>
        <w:top w:val="none" w:sz="0" w:space="0" w:color="auto"/>
        <w:left w:val="none" w:sz="0" w:space="0" w:color="auto"/>
        <w:bottom w:val="none" w:sz="0" w:space="0" w:color="auto"/>
        <w:right w:val="none" w:sz="0" w:space="0" w:color="auto"/>
      </w:divBdr>
    </w:div>
    <w:div w:id="69279863">
      <w:bodyDiv w:val="1"/>
      <w:marLeft w:val="0"/>
      <w:marRight w:val="0"/>
      <w:marTop w:val="0"/>
      <w:marBottom w:val="0"/>
      <w:divBdr>
        <w:top w:val="none" w:sz="0" w:space="0" w:color="auto"/>
        <w:left w:val="none" w:sz="0" w:space="0" w:color="auto"/>
        <w:bottom w:val="none" w:sz="0" w:space="0" w:color="auto"/>
        <w:right w:val="none" w:sz="0" w:space="0" w:color="auto"/>
      </w:divBdr>
    </w:div>
    <w:div w:id="69884911">
      <w:bodyDiv w:val="1"/>
      <w:marLeft w:val="0"/>
      <w:marRight w:val="0"/>
      <w:marTop w:val="0"/>
      <w:marBottom w:val="0"/>
      <w:divBdr>
        <w:top w:val="none" w:sz="0" w:space="0" w:color="auto"/>
        <w:left w:val="none" w:sz="0" w:space="0" w:color="auto"/>
        <w:bottom w:val="none" w:sz="0" w:space="0" w:color="auto"/>
        <w:right w:val="none" w:sz="0" w:space="0" w:color="auto"/>
      </w:divBdr>
    </w:div>
    <w:div w:id="74322438">
      <w:bodyDiv w:val="1"/>
      <w:marLeft w:val="0"/>
      <w:marRight w:val="0"/>
      <w:marTop w:val="0"/>
      <w:marBottom w:val="0"/>
      <w:divBdr>
        <w:top w:val="none" w:sz="0" w:space="0" w:color="auto"/>
        <w:left w:val="none" w:sz="0" w:space="0" w:color="auto"/>
        <w:bottom w:val="none" w:sz="0" w:space="0" w:color="auto"/>
        <w:right w:val="none" w:sz="0" w:space="0" w:color="auto"/>
      </w:divBdr>
    </w:div>
    <w:div w:id="83189648">
      <w:bodyDiv w:val="1"/>
      <w:marLeft w:val="0"/>
      <w:marRight w:val="0"/>
      <w:marTop w:val="0"/>
      <w:marBottom w:val="0"/>
      <w:divBdr>
        <w:top w:val="none" w:sz="0" w:space="0" w:color="auto"/>
        <w:left w:val="none" w:sz="0" w:space="0" w:color="auto"/>
        <w:bottom w:val="none" w:sz="0" w:space="0" w:color="auto"/>
        <w:right w:val="none" w:sz="0" w:space="0" w:color="auto"/>
      </w:divBdr>
    </w:div>
    <w:div w:id="86049699">
      <w:bodyDiv w:val="1"/>
      <w:marLeft w:val="0"/>
      <w:marRight w:val="0"/>
      <w:marTop w:val="0"/>
      <w:marBottom w:val="0"/>
      <w:divBdr>
        <w:top w:val="none" w:sz="0" w:space="0" w:color="auto"/>
        <w:left w:val="none" w:sz="0" w:space="0" w:color="auto"/>
        <w:bottom w:val="none" w:sz="0" w:space="0" w:color="auto"/>
        <w:right w:val="none" w:sz="0" w:space="0" w:color="auto"/>
      </w:divBdr>
    </w:div>
    <w:div w:id="92675906">
      <w:bodyDiv w:val="1"/>
      <w:marLeft w:val="0"/>
      <w:marRight w:val="0"/>
      <w:marTop w:val="0"/>
      <w:marBottom w:val="0"/>
      <w:divBdr>
        <w:top w:val="none" w:sz="0" w:space="0" w:color="auto"/>
        <w:left w:val="none" w:sz="0" w:space="0" w:color="auto"/>
        <w:bottom w:val="none" w:sz="0" w:space="0" w:color="auto"/>
        <w:right w:val="none" w:sz="0" w:space="0" w:color="auto"/>
      </w:divBdr>
    </w:div>
    <w:div w:id="94206666">
      <w:bodyDiv w:val="1"/>
      <w:marLeft w:val="0"/>
      <w:marRight w:val="0"/>
      <w:marTop w:val="0"/>
      <w:marBottom w:val="0"/>
      <w:divBdr>
        <w:top w:val="none" w:sz="0" w:space="0" w:color="auto"/>
        <w:left w:val="none" w:sz="0" w:space="0" w:color="auto"/>
        <w:bottom w:val="none" w:sz="0" w:space="0" w:color="auto"/>
        <w:right w:val="none" w:sz="0" w:space="0" w:color="auto"/>
      </w:divBdr>
    </w:div>
    <w:div w:id="98912709">
      <w:bodyDiv w:val="1"/>
      <w:marLeft w:val="0"/>
      <w:marRight w:val="0"/>
      <w:marTop w:val="0"/>
      <w:marBottom w:val="0"/>
      <w:divBdr>
        <w:top w:val="none" w:sz="0" w:space="0" w:color="auto"/>
        <w:left w:val="none" w:sz="0" w:space="0" w:color="auto"/>
        <w:bottom w:val="none" w:sz="0" w:space="0" w:color="auto"/>
        <w:right w:val="none" w:sz="0" w:space="0" w:color="auto"/>
      </w:divBdr>
    </w:div>
    <w:div w:id="101147906">
      <w:bodyDiv w:val="1"/>
      <w:marLeft w:val="0"/>
      <w:marRight w:val="0"/>
      <w:marTop w:val="0"/>
      <w:marBottom w:val="0"/>
      <w:divBdr>
        <w:top w:val="none" w:sz="0" w:space="0" w:color="auto"/>
        <w:left w:val="none" w:sz="0" w:space="0" w:color="auto"/>
        <w:bottom w:val="none" w:sz="0" w:space="0" w:color="auto"/>
        <w:right w:val="none" w:sz="0" w:space="0" w:color="auto"/>
      </w:divBdr>
    </w:div>
    <w:div w:id="105932055">
      <w:bodyDiv w:val="1"/>
      <w:marLeft w:val="0"/>
      <w:marRight w:val="0"/>
      <w:marTop w:val="0"/>
      <w:marBottom w:val="0"/>
      <w:divBdr>
        <w:top w:val="none" w:sz="0" w:space="0" w:color="auto"/>
        <w:left w:val="none" w:sz="0" w:space="0" w:color="auto"/>
        <w:bottom w:val="none" w:sz="0" w:space="0" w:color="auto"/>
        <w:right w:val="none" w:sz="0" w:space="0" w:color="auto"/>
      </w:divBdr>
    </w:div>
    <w:div w:id="113334275">
      <w:bodyDiv w:val="1"/>
      <w:marLeft w:val="0"/>
      <w:marRight w:val="0"/>
      <w:marTop w:val="0"/>
      <w:marBottom w:val="0"/>
      <w:divBdr>
        <w:top w:val="none" w:sz="0" w:space="0" w:color="auto"/>
        <w:left w:val="none" w:sz="0" w:space="0" w:color="auto"/>
        <w:bottom w:val="none" w:sz="0" w:space="0" w:color="auto"/>
        <w:right w:val="none" w:sz="0" w:space="0" w:color="auto"/>
      </w:divBdr>
    </w:div>
    <w:div w:id="126434144">
      <w:bodyDiv w:val="1"/>
      <w:marLeft w:val="0"/>
      <w:marRight w:val="0"/>
      <w:marTop w:val="0"/>
      <w:marBottom w:val="0"/>
      <w:divBdr>
        <w:top w:val="none" w:sz="0" w:space="0" w:color="auto"/>
        <w:left w:val="none" w:sz="0" w:space="0" w:color="auto"/>
        <w:bottom w:val="none" w:sz="0" w:space="0" w:color="auto"/>
        <w:right w:val="none" w:sz="0" w:space="0" w:color="auto"/>
      </w:divBdr>
    </w:div>
    <w:div w:id="130055512">
      <w:bodyDiv w:val="1"/>
      <w:marLeft w:val="0"/>
      <w:marRight w:val="0"/>
      <w:marTop w:val="0"/>
      <w:marBottom w:val="0"/>
      <w:divBdr>
        <w:top w:val="none" w:sz="0" w:space="0" w:color="auto"/>
        <w:left w:val="none" w:sz="0" w:space="0" w:color="auto"/>
        <w:bottom w:val="none" w:sz="0" w:space="0" w:color="auto"/>
        <w:right w:val="none" w:sz="0" w:space="0" w:color="auto"/>
      </w:divBdr>
    </w:div>
    <w:div w:id="134109741">
      <w:bodyDiv w:val="1"/>
      <w:marLeft w:val="0"/>
      <w:marRight w:val="0"/>
      <w:marTop w:val="0"/>
      <w:marBottom w:val="0"/>
      <w:divBdr>
        <w:top w:val="none" w:sz="0" w:space="0" w:color="auto"/>
        <w:left w:val="none" w:sz="0" w:space="0" w:color="auto"/>
        <w:bottom w:val="none" w:sz="0" w:space="0" w:color="auto"/>
        <w:right w:val="none" w:sz="0" w:space="0" w:color="auto"/>
      </w:divBdr>
    </w:div>
    <w:div w:id="140314098">
      <w:bodyDiv w:val="1"/>
      <w:marLeft w:val="0"/>
      <w:marRight w:val="0"/>
      <w:marTop w:val="0"/>
      <w:marBottom w:val="0"/>
      <w:divBdr>
        <w:top w:val="none" w:sz="0" w:space="0" w:color="auto"/>
        <w:left w:val="none" w:sz="0" w:space="0" w:color="auto"/>
        <w:bottom w:val="none" w:sz="0" w:space="0" w:color="auto"/>
        <w:right w:val="none" w:sz="0" w:space="0" w:color="auto"/>
      </w:divBdr>
    </w:div>
    <w:div w:id="143670519">
      <w:bodyDiv w:val="1"/>
      <w:marLeft w:val="0"/>
      <w:marRight w:val="0"/>
      <w:marTop w:val="0"/>
      <w:marBottom w:val="0"/>
      <w:divBdr>
        <w:top w:val="none" w:sz="0" w:space="0" w:color="auto"/>
        <w:left w:val="none" w:sz="0" w:space="0" w:color="auto"/>
        <w:bottom w:val="none" w:sz="0" w:space="0" w:color="auto"/>
        <w:right w:val="none" w:sz="0" w:space="0" w:color="auto"/>
      </w:divBdr>
    </w:div>
    <w:div w:id="150295106">
      <w:bodyDiv w:val="1"/>
      <w:marLeft w:val="0"/>
      <w:marRight w:val="0"/>
      <w:marTop w:val="0"/>
      <w:marBottom w:val="0"/>
      <w:divBdr>
        <w:top w:val="none" w:sz="0" w:space="0" w:color="auto"/>
        <w:left w:val="none" w:sz="0" w:space="0" w:color="auto"/>
        <w:bottom w:val="none" w:sz="0" w:space="0" w:color="auto"/>
        <w:right w:val="none" w:sz="0" w:space="0" w:color="auto"/>
      </w:divBdr>
    </w:div>
    <w:div w:id="154028948">
      <w:bodyDiv w:val="1"/>
      <w:marLeft w:val="0"/>
      <w:marRight w:val="0"/>
      <w:marTop w:val="0"/>
      <w:marBottom w:val="0"/>
      <w:divBdr>
        <w:top w:val="none" w:sz="0" w:space="0" w:color="auto"/>
        <w:left w:val="none" w:sz="0" w:space="0" w:color="auto"/>
        <w:bottom w:val="none" w:sz="0" w:space="0" w:color="auto"/>
        <w:right w:val="none" w:sz="0" w:space="0" w:color="auto"/>
      </w:divBdr>
    </w:div>
    <w:div w:id="154761788">
      <w:bodyDiv w:val="1"/>
      <w:marLeft w:val="0"/>
      <w:marRight w:val="0"/>
      <w:marTop w:val="0"/>
      <w:marBottom w:val="0"/>
      <w:divBdr>
        <w:top w:val="none" w:sz="0" w:space="0" w:color="auto"/>
        <w:left w:val="none" w:sz="0" w:space="0" w:color="auto"/>
        <w:bottom w:val="none" w:sz="0" w:space="0" w:color="auto"/>
        <w:right w:val="none" w:sz="0" w:space="0" w:color="auto"/>
      </w:divBdr>
    </w:div>
    <w:div w:id="166556017">
      <w:bodyDiv w:val="1"/>
      <w:marLeft w:val="0"/>
      <w:marRight w:val="0"/>
      <w:marTop w:val="0"/>
      <w:marBottom w:val="0"/>
      <w:divBdr>
        <w:top w:val="none" w:sz="0" w:space="0" w:color="auto"/>
        <w:left w:val="none" w:sz="0" w:space="0" w:color="auto"/>
        <w:bottom w:val="none" w:sz="0" w:space="0" w:color="auto"/>
        <w:right w:val="none" w:sz="0" w:space="0" w:color="auto"/>
      </w:divBdr>
    </w:div>
    <w:div w:id="170141167">
      <w:bodyDiv w:val="1"/>
      <w:marLeft w:val="0"/>
      <w:marRight w:val="0"/>
      <w:marTop w:val="0"/>
      <w:marBottom w:val="0"/>
      <w:divBdr>
        <w:top w:val="none" w:sz="0" w:space="0" w:color="auto"/>
        <w:left w:val="none" w:sz="0" w:space="0" w:color="auto"/>
        <w:bottom w:val="none" w:sz="0" w:space="0" w:color="auto"/>
        <w:right w:val="none" w:sz="0" w:space="0" w:color="auto"/>
      </w:divBdr>
    </w:div>
    <w:div w:id="176308692">
      <w:bodyDiv w:val="1"/>
      <w:marLeft w:val="0"/>
      <w:marRight w:val="0"/>
      <w:marTop w:val="0"/>
      <w:marBottom w:val="0"/>
      <w:divBdr>
        <w:top w:val="none" w:sz="0" w:space="0" w:color="auto"/>
        <w:left w:val="none" w:sz="0" w:space="0" w:color="auto"/>
        <w:bottom w:val="none" w:sz="0" w:space="0" w:color="auto"/>
        <w:right w:val="none" w:sz="0" w:space="0" w:color="auto"/>
      </w:divBdr>
    </w:div>
    <w:div w:id="202911311">
      <w:bodyDiv w:val="1"/>
      <w:marLeft w:val="0"/>
      <w:marRight w:val="0"/>
      <w:marTop w:val="0"/>
      <w:marBottom w:val="0"/>
      <w:divBdr>
        <w:top w:val="none" w:sz="0" w:space="0" w:color="auto"/>
        <w:left w:val="none" w:sz="0" w:space="0" w:color="auto"/>
        <w:bottom w:val="none" w:sz="0" w:space="0" w:color="auto"/>
        <w:right w:val="none" w:sz="0" w:space="0" w:color="auto"/>
      </w:divBdr>
    </w:div>
    <w:div w:id="203106040">
      <w:bodyDiv w:val="1"/>
      <w:marLeft w:val="0"/>
      <w:marRight w:val="0"/>
      <w:marTop w:val="0"/>
      <w:marBottom w:val="0"/>
      <w:divBdr>
        <w:top w:val="none" w:sz="0" w:space="0" w:color="auto"/>
        <w:left w:val="none" w:sz="0" w:space="0" w:color="auto"/>
        <w:bottom w:val="none" w:sz="0" w:space="0" w:color="auto"/>
        <w:right w:val="none" w:sz="0" w:space="0" w:color="auto"/>
      </w:divBdr>
    </w:div>
    <w:div w:id="206989413">
      <w:bodyDiv w:val="1"/>
      <w:marLeft w:val="0"/>
      <w:marRight w:val="0"/>
      <w:marTop w:val="0"/>
      <w:marBottom w:val="0"/>
      <w:divBdr>
        <w:top w:val="none" w:sz="0" w:space="0" w:color="auto"/>
        <w:left w:val="none" w:sz="0" w:space="0" w:color="auto"/>
        <w:bottom w:val="none" w:sz="0" w:space="0" w:color="auto"/>
        <w:right w:val="none" w:sz="0" w:space="0" w:color="auto"/>
      </w:divBdr>
    </w:div>
    <w:div w:id="210268125">
      <w:bodyDiv w:val="1"/>
      <w:marLeft w:val="0"/>
      <w:marRight w:val="0"/>
      <w:marTop w:val="0"/>
      <w:marBottom w:val="0"/>
      <w:divBdr>
        <w:top w:val="none" w:sz="0" w:space="0" w:color="auto"/>
        <w:left w:val="none" w:sz="0" w:space="0" w:color="auto"/>
        <w:bottom w:val="none" w:sz="0" w:space="0" w:color="auto"/>
        <w:right w:val="none" w:sz="0" w:space="0" w:color="auto"/>
      </w:divBdr>
    </w:div>
    <w:div w:id="210461825">
      <w:bodyDiv w:val="1"/>
      <w:marLeft w:val="0"/>
      <w:marRight w:val="0"/>
      <w:marTop w:val="0"/>
      <w:marBottom w:val="0"/>
      <w:divBdr>
        <w:top w:val="none" w:sz="0" w:space="0" w:color="auto"/>
        <w:left w:val="none" w:sz="0" w:space="0" w:color="auto"/>
        <w:bottom w:val="none" w:sz="0" w:space="0" w:color="auto"/>
        <w:right w:val="none" w:sz="0" w:space="0" w:color="auto"/>
      </w:divBdr>
    </w:div>
    <w:div w:id="211157408">
      <w:bodyDiv w:val="1"/>
      <w:marLeft w:val="0"/>
      <w:marRight w:val="0"/>
      <w:marTop w:val="0"/>
      <w:marBottom w:val="0"/>
      <w:divBdr>
        <w:top w:val="none" w:sz="0" w:space="0" w:color="auto"/>
        <w:left w:val="none" w:sz="0" w:space="0" w:color="auto"/>
        <w:bottom w:val="none" w:sz="0" w:space="0" w:color="auto"/>
        <w:right w:val="none" w:sz="0" w:space="0" w:color="auto"/>
      </w:divBdr>
    </w:div>
    <w:div w:id="212735718">
      <w:bodyDiv w:val="1"/>
      <w:marLeft w:val="0"/>
      <w:marRight w:val="0"/>
      <w:marTop w:val="0"/>
      <w:marBottom w:val="0"/>
      <w:divBdr>
        <w:top w:val="none" w:sz="0" w:space="0" w:color="auto"/>
        <w:left w:val="none" w:sz="0" w:space="0" w:color="auto"/>
        <w:bottom w:val="none" w:sz="0" w:space="0" w:color="auto"/>
        <w:right w:val="none" w:sz="0" w:space="0" w:color="auto"/>
      </w:divBdr>
    </w:div>
    <w:div w:id="213734816">
      <w:bodyDiv w:val="1"/>
      <w:marLeft w:val="0"/>
      <w:marRight w:val="0"/>
      <w:marTop w:val="0"/>
      <w:marBottom w:val="0"/>
      <w:divBdr>
        <w:top w:val="none" w:sz="0" w:space="0" w:color="auto"/>
        <w:left w:val="none" w:sz="0" w:space="0" w:color="auto"/>
        <w:bottom w:val="none" w:sz="0" w:space="0" w:color="auto"/>
        <w:right w:val="none" w:sz="0" w:space="0" w:color="auto"/>
      </w:divBdr>
    </w:div>
    <w:div w:id="215698678">
      <w:bodyDiv w:val="1"/>
      <w:marLeft w:val="0"/>
      <w:marRight w:val="0"/>
      <w:marTop w:val="0"/>
      <w:marBottom w:val="0"/>
      <w:divBdr>
        <w:top w:val="none" w:sz="0" w:space="0" w:color="auto"/>
        <w:left w:val="none" w:sz="0" w:space="0" w:color="auto"/>
        <w:bottom w:val="none" w:sz="0" w:space="0" w:color="auto"/>
        <w:right w:val="none" w:sz="0" w:space="0" w:color="auto"/>
      </w:divBdr>
    </w:div>
    <w:div w:id="218714716">
      <w:bodyDiv w:val="1"/>
      <w:marLeft w:val="0"/>
      <w:marRight w:val="0"/>
      <w:marTop w:val="0"/>
      <w:marBottom w:val="0"/>
      <w:divBdr>
        <w:top w:val="none" w:sz="0" w:space="0" w:color="auto"/>
        <w:left w:val="none" w:sz="0" w:space="0" w:color="auto"/>
        <w:bottom w:val="none" w:sz="0" w:space="0" w:color="auto"/>
        <w:right w:val="none" w:sz="0" w:space="0" w:color="auto"/>
      </w:divBdr>
    </w:div>
    <w:div w:id="234626492">
      <w:bodyDiv w:val="1"/>
      <w:marLeft w:val="0"/>
      <w:marRight w:val="0"/>
      <w:marTop w:val="0"/>
      <w:marBottom w:val="0"/>
      <w:divBdr>
        <w:top w:val="none" w:sz="0" w:space="0" w:color="auto"/>
        <w:left w:val="none" w:sz="0" w:space="0" w:color="auto"/>
        <w:bottom w:val="none" w:sz="0" w:space="0" w:color="auto"/>
        <w:right w:val="none" w:sz="0" w:space="0" w:color="auto"/>
      </w:divBdr>
    </w:div>
    <w:div w:id="235290933">
      <w:bodyDiv w:val="1"/>
      <w:marLeft w:val="0"/>
      <w:marRight w:val="0"/>
      <w:marTop w:val="0"/>
      <w:marBottom w:val="0"/>
      <w:divBdr>
        <w:top w:val="none" w:sz="0" w:space="0" w:color="auto"/>
        <w:left w:val="none" w:sz="0" w:space="0" w:color="auto"/>
        <w:bottom w:val="none" w:sz="0" w:space="0" w:color="auto"/>
        <w:right w:val="none" w:sz="0" w:space="0" w:color="auto"/>
      </w:divBdr>
    </w:div>
    <w:div w:id="242908698">
      <w:bodyDiv w:val="1"/>
      <w:marLeft w:val="0"/>
      <w:marRight w:val="0"/>
      <w:marTop w:val="0"/>
      <w:marBottom w:val="0"/>
      <w:divBdr>
        <w:top w:val="none" w:sz="0" w:space="0" w:color="auto"/>
        <w:left w:val="none" w:sz="0" w:space="0" w:color="auto"/>
        <w:bottom w:val="none" w:sz="0" w:space="0" w:color="auto"/>
        <w:right w:val="none" w:sz="0" w:space="0" w:color="auto"/>
      </w:divBdr>
    </w:div>
    <w:div w:id="247005406">
      <w:bodyDiv w:val="1"/>
      <w:marLeft w:val="0"/>
      <w:marRight w:val="0"/>
      <w:marTop w:val="0"/>
      <w:marBottom w:val="0"/>
      <w:divBdr>
        <w:top w:val="none" w:sz="0" w:space="0" w:color="auto"/>
        <w:left w:val="none" w:sz="0" w:space="0" w:color="auto"/>
        <w:bottom w:val="none" w:sz="0" w:space="0" w:color="auto"/>
        <w:right w:val="none" w:sz="0" w:space="0" w:color="auto"/>
      </w:divBdr>
    </w:div>
    <w:div w:id="251553025">
      <w:bodyDiv w:val="1"/>
      <w:marLeft w:val="0"/>
      <w:marRight w:val="0"/>
      <w:marTop w:val="0"/>
      <w:marBottom w:val="0"/>
      <w:divBdr>
        <w:top w:val="none" w:sz="0" w:space="0" w:color="auto"/>
        <w:left w:val="none" w:sz="0" w:space="0" w:color="auto"/>
        <w:bottom w:val="none" w:sz="0" w:space="0" w:color="auto"/>
        <w:right w:val="none" w:sz="0" w:space="0" w:color="auto"/>
      </w:divBdr>
    </w:div>
    <w:div w:id="254290741">
      <w:bodyDiv w:val="1"/>
      <w:marLeft w:val="0"/>
      <w:marRight w:val="0"/>
      <w:marTop w:val="0"/>
      <w:marBottom w:val="0"/>
      <w:divBdr>
        <w:top w:val="none" w:sz="0" w:space="0" w:color="auto"/>
        <w:left w:val="none" w:sz="0" w:space="0" w:color="auto"/>
        <w:bottom w:val="none" w:sz="0" w:space="0" w:color="auto"/>
        <w:right w:val="none" w:sz="0" w:space="0" w:color="auto"/>
      </w:divBdr>
    </w:div>
    <w:div w:id="263653061">
      <w:bodyDiv w:val="1"/>
      <w:marLeft w:val="0"/>
      <w:marRight w:val="0"/>
      <w:marTop w:val="0"/>
      <w:marBottom w:val="0"/>
      <w:divBdr>
        <w:top w:val="none" w:sz="0" w:space="0" w:color="auto"/>
        <w:left w:val="none" w:sz="0" w:space="0" w:color="auto"/>
        <w:bottom w:val="none" w:sz="0" w:space="0" w:color="auto"/>
        <w:right w:val="none" w:sz="0" w:space="0" w:color="auto"/>
      </w:divBdr>
    </w:div>
    <w:div w:id="265773206">
      <w:bodyDiv w:val="1"/>
      <w:marLeft w:val="0"/>
      <w:marRight w:val="0"/>
      <w:marTop w:val="0"/>
      <w:marBottom w:val="0"/>
      <w:divBdr>
        <w:top w:val="none" w:sz="0" w:space="0" w:color="auto"/>
        <w:left w:val="none" w:sz="0" w:space="0" w:color="auto"/>
        <w:bottom w:val="none" w:sz="0" w:space="0" w:color="auto"/>
        <w:right w:val="none" w:sz="0" w:space="0" w:color="auto"/>
      </w:divBdr>
    </w:div>
    <w:div w:id="270819188">
      <w:bodyDiv w:val="1"/>
      <w:marLeft w:val="0"/>
      <w:marRight w:val="0"/>
      <w:marTop w:val="0"/>
      <w:marBottom w:val="0"/>
      <w:divBdr>
        <w:top w:val="none" w:sz="0" w:space="0" w:color="auto"/>
        <w:left w:val="none" w:sz="0" w:space="0" w:color="auto"/>
        <w:bottom w:val="none" w:sz="0" w:space="0" w:color="auto"/>
        <w:right w:val="none" w:sz="0" w:space="0" w:color="auto"/>
      </w:divBdr>
    </w:div>
    <w:div w:id="271087025">
      <w:bodyDiv w:val="1"/>
      <w:marLeft w:val="0"/>
      <w:marRight w:val="0"/>
      <w:marTop w:val="0"/>
      <w:marBottom w:val="0"/>
      <w:divBdr>
        <w:top w:val="none" w:sz="0" w:space="0" w:color="auto"/>
        <w:left w:val="none" w:sz="0" w:space="0" w:color="auto"/>
        <w:bottom w:val="none" w:sz="0" w:space="0" w:color="auto"/>
        <w:right w:val="none" w:sz="0" w:space="0" w:color="auto"/>
      </w:divBdr>
    </w:div>
    <w:div w:id="275865422">
      <w:bodyDiv w:val="1"/>
      <w:marLeft w:val="0"/>
      <w:marRight w:val="0"/>
      <w:marTop w:val="0"/>
      <w:marBottom w:val="0"/>
      <w:divBdr>
        <w:top w:val="none" w:sz="0" w:space="0" w:color="auto"/>
        <w:left w:val="none" w:sz="0" w:space="0" w:color="auto"/>
        <w:bottom w:val="none" w:sz="0" w:space="0" w:color="auto"/>
        <w:right w:val="none" w:sz="0" w:space="0" w:color="auto"/>
      </w:divBdr>
    </w:div>
    <w:div w:id="295111624">
      <w:bodyDiv w:val="1"/>
      <w:marLeft w:val="0"/>
      <w:marRight w:val="0"/>
      <w:marTop w:val="0"/>
      <w:marBottom w:val="0"/>
      <w:divBdr>
        <w:top w:val="none" w:sz="0" w:space="0" w:color="auto"/>
        <w:left w:val="none" w:sz="0" w:space="0" w:color="auto"/>
        <w:bottom w:val="none" w:sz="0" w:space="0" w:color="auto"/>
        <w:right w:val="none" w:sz="0" w:space="0" w:color="auto"/>
      </w:divBdr>
    </w:div>
    <w:div w:id="295334029">
      <w:bodyDiv w:val="1"/>
      <w:marLeft w:val="0"/>
      <w:marRight w:val="0"/>
      <w:marTop w:val="0"/>
      <w:marBottom w:val="0"/>
      <w:divBdr>
        <w:top w:val="none" w:sz="0" w:space="0" w:color="auto"/>
        <w:left w:val="none" w:sz="0" w:space="0" w:color="auto"/>
        <w:bottom w:val="none" w:sz="0" w:space="0" w:color="auto"/>
        <w:right w:val="none" w:sz="0" w:space="0" w:color="auto"/>
      </w:divBdr>
    </w:div>
    <w:div w:id="310331626">
      <w:bodyDiv w:val="1"/>
      <w:marLeft w:val="0"/>
      <w:marRight w:val="0"/>
      <w:marTop w:val="0"/>
      <w:marBottom w:val="0"/>
      <w:divBdr>
        <w:top w:val="none" w:sz="0" w:space="0" w:color="auto"/>
        <w:left w:val="none" w:sz="0" w:space="0" w:color="auto"/>
        <w:bottom w:val="none" w:sz="0" w:space="0" w:color="auto"/>
        <w:right w:val="none" w:sz="0" w:space="0" w:color="auto"/>
      </w:divBdr>
    </w:div>
    <w:div w:id="315451195">
      <w:bodyDiv w:val="1"/>
      <w:marLeft w:val="0"/>
      <w:marRight w:val="0"/>
      <w:marTop w:val="0"/>
      <w:marBottom w:val="0"/>
      <w:divBdr>
        <w:top w:val="none" w:sz="0" w:space="0" w:color="auto"/>
        <w:left w:val="none" w:sz="0" w:space="0" w:color="auto"/>
        <w:bottom w:val="none" w:sz="0" w:space="0" w:color="auto"/>
        <w:right w:val="none" w:sz="0" w:space="0" w:color="auto"/>
      </w:divBdr>
    </w:div>
    <w:div w:id="316417790">
      <w:bodyDiv w:val="1"/>
      <w:marLeft w:val="0"/>
      <w:marRight w:val="0"/>
      <w:marTop w:val="0"/>
      <w:marBottom w:val="0"/>
      <w:divBdr>
        <w:top w:val="none" w:sz="0" w:space="0" w:color="auto"/>
        <w:left w:val="none" w:sz="0" w:space="0" w:color="auto"/>
        <w:bottom w:val="none" w:sz="0" w:space="0" w:color="auto"/>
        <w:right w:val="none" w:sz="0" w:space="0" w:color="auto"/>
      </w:divBdr>
    </w:div>
    <w:div w:id="319888006">
      <w:bodyDiv w:val="1"/>
      <w:marLeft w:val="0"/>
      <w:marRight w:val="0"/>
      <w:marTop w:val="0"/>
      <w:marBottom w:val="0"/>
      <w:divBdr>
        <w:top w:val="none" w:sz="0" w:space="0" w:color="auto"/>
        <w:left w:val="none" w:sz="0" w:space="0" w:color="auto"/>
        <w:bottom w:val="none" w:sz="0" w:space="0" w:color="auto"/>
        <w:right w:val="none" w:sz="0" w:space="0" w:color="auto"/>
      </w:divBdr>
    </w:div>
    <w:div w:id="322054130">
      <w:bodyDiv w:val="1"/>
      <w:marLeft w:val="0"/>
      <w:marRight w:val="0"/>
      <w:marTop w:val="0"/>
      <w:marBottom w:val="0"/>
      <w:divBdr>
        <w:top w:val="none" w:sz="0" w:space="0" w:color="auto"/>
        <w:left w:val="none" w:sz="0" w:space="0" w:color="auto"/>
        <w:bottom w:val="none" w:sz="0" w:space="0" w:color="auto"/>
        <w:right w:val="none" w:sz="0" w:space="0" w:color="auto"/>
      </w:divBdr>
    </w:div>
    <w:div w:id="329331514">
      <w:bodyDiv w:val="1"/>
      <w:marLeft w:val="0"/>
      <w:marRight w:val="0"/>
      <w:marTop w:val="0"/>
      <w:marBottom w:val="0"/>
      <w:divBdr>
        <w:top w:val="none" w:sz="0" w:space="0" w:color="auto"/>
        <w:left w:val="none" w:sz="0" w:space="0" w:color="auto"/>
        <w:bottom w:val="none" w:sz="0" w:space="0" w:color="auto"/>
        <w:right w:val="none" w:sz="0" w:space="0" w:color="auto"/>
      </w:divBdr>
    </w:div>
    <w:div w:id="336808069">
      <w:bodyDiv w:val="1"/>
      <w:marLeft w:val="0"/>
      <w:marRight w:val="0"/>
      <w:marTop w:val="0"/>
      <w:marBottom w:val="0"/>
      <w:divBdr>
        <w:top w:val="none" w:sz="0" w:space="0" w:color="auto"/>
        <w:left w:val="none" w:sz="0" w:space="0" w:color="auto"/>
        <w:bottom w:val="none" w:sz="0" w:space="0" w:color="auto"/>
        <w:right w:val="none" w:sz="0" w:space="0" w:color="auto"/>
      </w:divBdr>
    </w:div>
    <w:div w:id="341515658">
      <w:bodyDiv w:val="1"/>
      <w:marLeft w:val="0"/>
      <w:marRight w:val="0"/>
      <w:marTop w:val="0"/>
      <w:marBottom w:val="0"/>
      <w:divBdr>
        <w:top w:val="none" w:sz="0" w:space="0" w:color="auto"/>
        <w:left w:val="none" w:sz="0" w:space="0" w:color="auto"/>
        <w:bottom w:val="none" w:sz="0" w:space="0" w:color="auto"/>
        <w:right w:val="none" w:sz="0" w:space="0" w:color="auto"/>
      </w:divBdr>
    </w:div>
    <w:div w:id="341973153">
      <w:bodyDiv w:val="1"/>
      <w:marLeft w:val="0"/>
      <w:marRight w:val="0"/>
      <w:marTop w:val="0"/>
      <w:marBottom w:val="0"/>
      <w:divBdr>
        <w:top w:val="none" w:sz="0" w:space="0" w:color="auto"/>
        <w:left w:val="none" w:sz="0" w:space="0" w:color="auto"/>
        <w:bottom w:val="none" w:sz="0" w:space="0" w:color="auto"/>
        <w:right w:val="none" w:sz="0" w:space="0" w:color="auto"/>
      </w:divBdr>
    </w:div>
    <w:div w:id="345795132">
      <w:bodyDiv w:val="1"/>
      <w:marLeft w:val="0"/>
      <w:marRight w:val="0"/>
      <w:marTop w:val="0"/>
      <w:marBottom w:val="0"/>
      <w:divBdr>
        <w:top w:val="none" w:sz="0" w:space="0" w:color="auto"/>
        <w:left w:val="none" w:sz="0" w:space="0" w:color="auto"/>
        <w:bottom w:val="none" w:sz="0" w:space="0" w:color="auto"/>
        <w:right w:val="none" w:sz="0" w:space="0" w:color="auto"/>
      </w:divBdr>
    </w:div>
    <w:div w:id="349456728">
      <w:bodyDiv w:val="1"/>
      <w:marLeft w:val="0"/>
      <w:marRight w:val="0"/>
      <w:marTop w:val="0"/>
      <w:marBottom w:val="0"/>
      <w:divBdr>
        <w:top w:val="none" w:sz="0" w:space="0" w:color="auto"/>
        <w:left w:val="none" w:sz="0" w:space="0" w:color="auto"/>
        <w:bottom w:val="none" w:sz="0" w:space="0" w:color="auto"/>
        <w:right w:val="none" w:sz="0" w:space="0" w:color="auto"/>
      </w:divBdr>
    </w:div>
    <w:div w:id="358430266">
      <w:bodyDiv w:val="1"/>
      <w:marLeft w:val="0"/>
      <w:marRight w:val="0"/>
      <w:marTop w:val="0"/>
      <w:marBottom w:val="0"/>
      <w:divBdr>
        <w:top w:val="none" w:sz="0" w:space="0" w:color="auto"/>
        <w:left w:val="none" w:sz="0" w:space="0" w:color="auto"/>
        <w:bottom w:val="none" w:sz="0" w:space="0" w:color="auto"/>
        <w:right w:val="none" w:sz="0" w:space="0" w:color="auto"/>
      </w:divBdr>
    </w:div>
    <w:div w:id="358776380">
      <w:bodyDiv w:val="1"/>
      <w:marLeft w:val="0"/>
      <w:marRight w:val="0"/>
      <w:marTop w:val="0"/>
      <w:marBottom w:val="0"/>
      <w:divBdr>
        <w:top w:val="none" w:sz="0" w:space="0" w:color="auto"/>
        <w:left w:val="none" w:sz="0" w:space="0" w:color="auto"/>
        <w:bottom w:val="none" w:sz="0" w:space="0" w:color="auto"/>
        <w:right w:val="none" w:sz="0" w:space="0" w:color="auto"/>
      </w:divBdr>
    </w:div>
    <w:div w:id="360666018">
      <w:bodyDiv w:val="1"/>
      <w:marLeft w:val="0"/>
      <w:marRight w:val="0"/>
      <w:marTop w:val="0"/>
      <w:marBottom w:val="0"/>
      <w:divBdr>
        <w:top w:val="none" w:sz="0" w:space="0" w:color="auto"/>
        <w:left w:val="none" w:sz="0" w:space="0" w:color="auto"/>
        <w:bottom w:val="none" w:sz="0" w:space="0" w:color="auto"/>
        <w:right w:val="none" w:sz="0" w:space="0" w:color="auto"/>
      </w:divBdr>
    </w:div>
    <w:div w:id="367997994">
      <w:bodyDiv w:val="1"/>
      <w:marLeft w:val="0"/>
      <w:marRight w:val="0"/>
      <w:marTop w:val="0"/>
      <w:marBottom w:val="0"/>
      <w:divBdr>
        <w:top w:val="none" w:sz="0" w:space="0" w:color="auto"/>
        <w:left w:val="none" w:sz="0" w:space="0" w:color="auto"/>
        <w:bottom w:val="none" w:sz="0" w:space="0" w:color="auto"/>
        <w:right w:val="none" w:sz="0" w:space="0" w:color="auto"/>
      </w:divBdr>
    </w:div>
    <w:div w:id="373702738">
      <w:bodyDiv w:val="1"/>
      <w:marLeft w:val="0"/>
      <w:marRight w:val="0"/>
      <w:marTop w:val="0"/>
      <w:marBottom w:val="0"/>
      <w:divBdr>
        <w:top w:val="none" w:sz="0" w:space="0" w:color="auto"/>
        <w:left w:val="none" w:sz="0" w:space="0" w:color="auto"/>
        <w:bottom w:val="none" w:sz="0" w:space="0" w:color="auto"/>
        <w:right w:val="none" w:sz="0" w:space="0" w:color="auto"/>
      </w:divBdr>
    </w:div>
    <w:div w:id="378896084">
      <w:bodyDiv w:val="1"/>
      <w:marLeft w:val="0"/>
      <w:marRight w:val="0"/>
      <w:marTop w:val="0"/>
      <w:marBottom w:val="0"/>
      <w:divBdr>
        <w:top w:val="none" w:sz="0" w:space="0" w:color="auto"/>
        <w:left w:val="none" w:sz="0" w:space="0" w:color="auto"/>
        <w:bottom w:val="none" w:sz="0" w:space="0" w:color="auto"/>
        <w:right w:val="none" w:sz="0" w:space="0" w:color="auto"/>
      </w:divBdr>
    </w:div>
    <w:div w:id="389960627">
      <w:bodyDiv w:val="1"/>
      <w:marLeft w:val="0"/>
      <w:marRight w:val="0"/>
      <w:marTop w:val="0"/>
      <w:marBottom w:val="0"/>
      <w:divBdr>
        <w:top w:val="none" w:sz="0" w:space="0" w:color="auto"/>
        <w:left w:val="none" w:sz="0" w:space="0" w:color="auto"/>
        <w:bottom w:val="none" w:sz="0" w:space="0" w:color="auto"/>
        <w:right w:val="none" w:sz="0" w:space="0" w:color="auto"/>
      </w:divBdr>
    </w:div>
    <w:div w:id="390929790">
      <w:bodyDiv w:val="1"/>
      <w:marLeft w:val="0"/>
      <w:marRight w:val="0"/>
      <w:marTop w:val="0"/>
      <w:marBottom w:val="0"/>
      <w:divBdr>
        <w:top w:val="none" w:sz="0" w:space="0" w:color="auto"/>
        <w:left w:val="none" w:sz="0" w:space="0" w:color="auto"/>
        <w:bottom w:val="none" w:sz="0" w:space="0" w:color="auto"/>
        <w:right w:val="none" w:sz="0" w:space="0" w:color="auto"/>
      </w:divBdr>
    </w:div>
    <w:div w:id="391317816">
      <w:bodyDiv w:val="1"/>
      <w:marLeft w:val="0"/>
      <w:marRight w:val="0"/>
      <w:marTop w:val="0"/>
      <w:marBottom w:val="0"/>
      <w:divBdr>
        <w:top w:val="none" w:sz="0" w:space="0" w:color="auto"/>
        <w:left w:val="none" w:sz="0" w:space="0" w:color="auto"/>
        <w:bottom w:val="none" w:sz="0" w:space="0" w:color="auto"/>
        <w:right w:val="none" w:sz="0" w:space="0" w:color="auto"/>
      </w:divBdr>
    </w:div>
    <w:div w:id="405615114">
      <w:bodyDiv w:val="1"/>
      <w:marLeft w:val="0"/>
      <w:marRight w:val="0"/>
      <w:marTop w:val="0"/>
      <w:marBottom w:val="0"/>
      <w:divBdr>
        <w:top w:val="none" w:sz="0" w:space="0" w:color="auto"/>
        <w:left w:val="none" w:sz="0" w:space="0" w:color="auto"/>
        <w:bottom w:val="none" w:sz="0" w:space="0" w:color="auto"/>
        <w:right w:val="none" w:sz="0" w:space="0" w:color="auto"/>
      </w:divBdr>
    </w:div>
    <w:div w:id="407311165">
      <w:bodyDiv w:val="1"/>
      <w:marLeft w:val="0"/>
      <w:marRight w:val="0"/>
      <w:marTop w:val="0"/>
      <w:marBottom w:val="0"/>
      <w:divBdr>
        <w:top w:val="none" w:sz="0" w:space="0" w:color="auto"/>
        <w:left w:val="none" w:sz="0" w:space="0" w:color="auto"/>
        <w:bottom w:val="none" w:sz="0" w:space="0" w:color="auto"/>
        <w:right w:val="none" w:sz="0" w:space="0" w:color="auto"/>
      </w:divBdr>
    </w:div>
    <w:div w:id="412437421">
      <w:bodyDiv w:val="1"/>
      <w:marLeft w:val="0"/>
      <w:marRight w:val="0"/>
      <w:marTop w:val="0"/>
      <w:marBottom w:val="0"/>
      <w:divBdr>
        <w:top w:val="none" w:sz="0" w:space="0" w:color="auto"/>
        <w:left w:val="none" w:sz="0" w:space="0" w:color="auto"/>
        <w:bottom w:val="none" w:sz="0" w:space="0" w:color="auto"/>
        <w:right w:val="none" w:sz="0" w:space="0" w:color="auto"/>
      </w:divBdr>
    </w:div>
    <w:div w:id="415857337">
      <w:bodyDiv w:val="1"/>
      <w:marLeft w:val="0"/>
      <w:marRight w:val="0"/>
      <w:marTop w:val="0"/>
      <w:marBottom w:val="0"/>
      <w:divBdr>
        <w:top w:val="none" w:sz="0" w:space="0" w:color="auto"/>
        <w:left w:val="none" w:sz="0" w:space="0" w:color="auto"/>
        <w:bottom w:val="none" w:sz="0" w:space="0" w:color="auto"/>
        <w:right w:val="none" w:sz="0" w:space="0" w:color="auto"/>
      </w:divBdr>
    </w:div>
    <w:div w:id="415984682">
      <w:bodyDiv w:val="1"/>
      <w:marLeft w:val="0"/>
      <w:marRight w:val="0"/>
      <w:marTop w:val="0"/>
      <w:marBottom w:val="0"/>
      <w:divBdr>
        <w:top w:val="none" w:sz="0" w:space="0" w:color="auto"/>
        <w:left w:val="none" w:sz="0" w:space="0" w:color="auto"/>
        <w:bottom w:val="none" w:sz="0" w:space="0" w:color="auto"/>
        <w:right w:val="none" w:sz="0" w:space="0" w:color="auto"/>
      </w:divBdr>
    </w:div>
    <w:div w:id="421727199">
      <w:bodyDiv w:val="1"/>
      <w:marLeft w:val="0"/>
      <w:marRight w:val="0"/>
      <w:marTop w:val="0"/>
      <w:marBottom w:val="0"/>
      <w:divBdr>
        <w:top w:val="none" w:sz="0" w:space="0" w:color="auto"/>
        <w:left w:val="none" w:sz="0" w:space="0" w:color="auto"/>
        <w:bottom w:val="none" w:sz="0" w:space="0" w:color="auto"/>
        <w:right w:val="none" w:sz="0" w:space="0" w:color="auto"/>
      </w:divBdr>
    </w:div>
    <w:div w:id="425931369">
      <w:bodyDiv w:val="1"/>
      <w:marLeft w:val="0"/>
      <w:marRight w:val="0"/>
      <w:marTop w:val="0"/>
      <w:marBottom w:val="0"/>
      <w:divBdr>
        <w:top w:val="none" w:sz="0" w:space="0" w:color="auto"/>
        <w:left w:val="none" w:sz="0" w:space="0" w:color="auto"/>
        <w:bottom w:val="none" w:sz="0" w:space="0" w:color="auto"/>
        <w:right w:val="none" w:sz="0" w:space="0" w:color="auto"/>
      </w:divBdr>
    </w:div>
    <w:div w:id="427039842">
      <w:bodyDiv w:val="1"/>
      <w:marLeft w:val="0"/>
      <w:marRight w:val="0"/>
      <w:marTop w:val="0"/>
      <w:marBottom w:val="0"/>
      <w:divBdr>
        <w:top w:val="none" w:sz="0" w:space="0" w:color="auto"/>
        <w:left w:val="none" w:sz="0" w:space="0" w:color="auto"/>
        <w:bottom w:val="none" w:sz="0" w:space="0" w:color="auto"/>
        <w:right w:val="none" w:sz="0" w:space="0" w:color="auto"/>
      </w:divBdr>
    </w:div>
    <w:div w:id="432095908">
      <w:bodyDiv w:val="1"/>
      <w:marLeft w:val="0"/>
      <w:marRight w:val="0"/>
      <w:marTop w:val="0"/>
      <w:marBottom w:val="0"/>
      <w:divBdr>
        <w:top w:val="none" w:sz="0" w:space="0" w:color="auto"/>
        <w:left w:val="none" w:sz="0" w:space="0" w:color="auto"/>
        <w:bottom w:val="none" w:sz="0" w:space="0" w:color="auto"/>
        <w:right w:val="none" w:sz="0" w:space="0" w:color="auto"/>
      </w:divBdr>
    </w:div>
    <w:div w:id="452554100">
      <w:bodyDiv w:val="1"/>
      <w:marLeft w:val="0"/>
      <w:marRight w:val="0"/>
      <w:marTop w:val="0"/>
      <w:marBottom w:val="0"/>
      <w:divBdr>
        <w:top w:val="none" w:sz="0" w:space="0" w:color="auto"/>
        <w:left w:val="none" w:sz="0" w:space="0" w:color="auto"/>
        <w:bottom w:val="none" w:sz="0" w:space="0" w:color="auto"/>
        <w:right w:val="none" w:sz="0" w:space="0" w:color="auto"/>
      </w:divBdr>
    </w:div>
    <w:div w:id="457450228">
      <w:bodyDiv w:val="1"/>
      <w:marLeft w:val="0"/>
      <w:marRight w:val="0"/>
      <w:marTop w:val="0"/>
      <w:marBottom w:val="0"/>
      <w:divBdr>
        <w:top w:val="none" w:sz="0" w:space="0" w:color="auto"/>
        <w:left w:val="none" w:sz="0" w:space="0" w:color="auto"/>
        <w:bottom w:val="none" w:sz="0" w:space="0" w:color="auto"/>
        <w:right w:val="none" w:sz="0" w:space="0" w:color="auto"/>
      </w:divBdr>
    </w:div>
    <w:div w:id="462962158">
      <w:bodyDiv w:val="1"/>
      <w:marLeft w:val="0"/>
      <w:marRight w:val="0"/>
      <w:marTop w:val="0"/>
      <w:marBottom w:val="0"/>
      <w:divBdr>
        <w:top w:val="none" w:sz="0" w:space="0" w:color="auto"/>
        <w:left w:val="none" w:sz="0" w:space="0" w:color="auto"/>
        <w:bottom w:val="none" w:sz="0" w:space="0" w:color="auto"/>
        <w:right w:val="none" w:sz="0" w:space="0" w:color="auto"/>
      </w:divBdr>
    </w:div>
    <w:div w:id="474684547">
      <w:bodyDiv w:val="1"/>
      <w:marLeft w:val="0"/>
      <w:marRight w:val="0"/>
      <w:marTop w:val="0"/>
      <w:marBottom w:val="0"/>
      <w:divBdr>
        <w:top w:val="none" w:sz="0" w:space="0" w:color="auto"/>
        <w:left w:val="none" w:sz="0" w:space="0" w:color="auto"/>
        <w:bottom w:val="none" w:sz="0" w:space="0" w:color="auto"/>
        <w:right w:val="none" w:sz="0" w:space="0" w:color="auto"/>
      </w:divBdr>
    </w:div>
    <w:div w:id="477310278">
      <w:bodyDiv w:val="1"/>
      <w:marLeft w:val="0"/>
      <w:marRight w:val="0"/>
      <w:marTop w:val="0"/>
      <w:marBottom w:val="0"/>
      <w:divBdr>
        <w:top w:val="none" w:sz="0" w:space="0" w:color="auto"/>
        <w:left w:val="none" w:sz="0" w:space="0" w:color="auto"/>
        <w:bottom w:val="none" w:sz="0" w:space="0" w:color="auto"/>
        <w:right w:val="none" w:sz="0" w:space="0" w:color="auto"/>
      </w:divBdr>
    </w:div>
    <w:div w:id="481047224">
      <w:bodyDiv w:val="1"/>
      <w:marLeft w:val="0"/>
      <w:marRight w:val="0"/>
      <w:marTop w:val="0"/>
      <w:marBottom w:val="0"/>
      <w:divBdr>
        <w:top w:val="none" w:sz="0" w:space="0" w:color="auto"/>
        <w:left w:val="none" w:sz="0" w:space="0" w:color="auto"/>
        <w:bottom w:val="none" w:sz="0" w:space="0" w:color="auto"/>
        <w:right w:val="none" w:sz="0" w:space="0" w:color="auto"/>
      </w:divBdr>
    </w:div>
    <w:div w:id="490633701">
      <w:bodyDiv w:val="1"/>
      <w:marLeft w:val="0"/>
      <w:marRight w:val="0"/>
      <w:marTop w:val="0"/>
      <w:marBottom w:val="0"/>
      <w:divBdr>
        <w:top w:val="none" w:sz="0" w:space="0" w:color="auto"/>
        <w:left w:val="none" w:sz="0" w:space="0" w:color="auto"/>
        <w:bottom w:val="none" w:sz="0" w:space="0" w:color="auto"/>
        <w:right w:val="none" w:sz="0" w:space="0" w:color="auto"/>
      </w:divBdr>
    </w:div>
    <w:div w:id="494684264">
      <w:bodyDiv w:val="1"/>
      <w:marLeft w:val="0"/>
      <w:marRight w:val="0"/>
      <w:marTop w:val="0"/>
      <w:marBottom w:val="0"/>
      <w:divBdr>
        <w:top w:val="none" w:sz="0" w:space="0" w:color="auto"/>
        <w:left w:val="none" w:sz="0" w:space="0" w:color="auto"/>
        <w:bottom w:val="none" w:sz="0" w:space="0" w:color="auto"/>
        <w:right w:val="none" w:sz="0" w:space="0" w:color="auto"/>
      </w:divBdr>
    </w:div>
    <w:div w:id="500849947">
      <w:bodyDiv w:val="1"/>
      <w:marLeft w:val="0"/>
      <w:marRight w:val="0"/>
      <w:marTop w:val="0"/>
      <w:marBottom w:val="0"/>
      <w:divBdr>
        <w:top w:val="none" w:sz="0" w:space="0" w:color="auto"/>
        <w:left w:val="none" w:sz="0" w:space="0" w:color="auto"/>
        <w:bottom w:val="none" w:sz="0" w:space="0" w:color="auto"/>
        <w:right w:val="none" w:sz="0" w:space="0" w:color="auto"/>
      </w:divBdr>
    </w:div>
    <w:div w:id="511262584">
      <w:bodyDiv w:val="1"/>
      <w:marLeft w:val="0"/>
      <w:marRight w:val="0"/>
      <w:marTop w:val="0"/>
      <w:marBottom w:val="0"/>
      <w:divBdr>
        <w:top w:val="none" w:sz="0" w:space="0" w:color="auto"/>
        <w:left w:val="none" w:sz="0" w:space="0" w:color="auto"/>
        <w:bottom w:val="none" w:sz="0" w:space="0" w:color="auto"/>
        <w:right w:val="none" w:sz="0" w:space="0" w:color="auto"/>
      </w:divBdr>
    </w:div>
    <w:div w:id="520751130">
      <w:bodyDiv w:val="1"/>
      <w:marLeft w:val="0"/>
      <w:marRight w:val="0"/>
      <w:marTop w:val="0"/>
      <w:marBottom w:val="0"/>
      <w:divBdr>
        <w:top w:val="none" w:sz="0" w:space="0" w:color="auto"/>
        <w:left w:val="none" w:sz="0" w:space="0" w:color="auto"/>
        <w:bottom w:val="none" w:sz="0" w:space="0" w:color="auto"/>
        <w:right w:val="none" w:sz="0" w:space="0" w:color="auto"/>
      </w:divBdr>
    </w:div>
    <w:div w:id="522864596">
      <w:bodyDiv w:val="1"/>
      <w:marLeft w:val="0"/>
      <w:marRight w:val="0"/>
      <w:marTop w:val="0"/>
      <w:marBottom w:val="0"/>
      <w:divBdr>
        <w:top w:val="none" w:sz="0" w:space="0" w:color="auto"/>
        <w:left w:val="none" w:sz="0" w:space="0" w:color="auto"/>
        <w:bottom w:val="none" w:sz="0" w:space="0" w:color="auto"/>
        <w:right w:val="none" w:sz="0" w:space="0" w:color="auto"/>
      </w:divBdr>
    </w:div>
    <w:div w:id="524253982">
      <w:bodyDiv w:val="1"/>
      <w:marLeft w:val="0"/>
      <w:marRight w:val="0"/>
      <w:marTop w:val="0"/>
      <w:marBottom w:val="0"/>
      <w:divBdr>
        <w:top w:val="none" w:sz="0" w:space="0" w:color="auto"/>
        <w:left w:val="none" w:sz="0" w:space="0" w:color="auto"/>
        <w:bottom w:val="none" w:sz="0" w:space="0" w:color="auto"/>
        <w:right w:val="none" w:sz="0" w:space="0" w:color="auto"/>
      </w:divBdr>
    </w:div>
    <w:div w:id="535387157">
      <w:bodyDiv w:val="1"/>
      <w:marLeft w:val="0"/>
      <w:marRight w:val="0"/>
      <w:marTop w:val="0"/>
      <w:marBottom w:val="0"/>
      <w:divBdr>
        <w:top w:val="none" w:sz="0" w:space="0" w:color="auto"/>
        <w:left w:val="none" w:sz="0" w:space="0" w:color="auto"/>
        <w:bottom w:val="none" w:sz="0" w:space="0" w:color="auto"/>
        <w:right w:val="none" w:sz="0" w:space="0" w:color="auto"/>
      </w:divBdr>
    </w:div>
    <w:div w:id="542332132">
      <w:bodyDiv w:val="1"/>
      <w:marLeft w:val="0"/>
      <w:marRight w:val="0"/>
      <w:marTop w:val="0"/>
      <w:marBottom w:val="0"/>
      <w:divBdr>
        <w:top w:val="none" w:sz="0" w:space="0" w:color="auto"/>
        <w:left w:val="none" w:sz="0" w:space="0" w:color="auto"/>
        <w:bottom w:val="none" w:sz="0" w:space="0" w:color="auto"/>
        <w:right w:val="none" w:sz="0" w:space="0" w:color="auto"/>
      </w:divBdr>
    </w:div>
    <w:div w:id="547186037">
      <w:bodyDiv w:val="1"/>
      <w:marLeft w:val="0"/>
      <w:marRight w:val="0"/>
      <w:marTop w:val="0"/>
      <w:marBottom w:val="0"/>
      <w:divBdr>
        <w:top w:val="none" w:sz="0" w:space="0" w:color="auto"/>
        <w:left w:val="none" w:sz="0" w:space="0" w:color="auto"/>
        <w:bottom w:val="none" w:sz="0" w:space="0" w:color="auto"/>
        <w:right w:val="none" w:sz="0" w:space="0" w:color="auto"/>
      </w:divBdr>
    </w:div>
    <w:div w:id="549461940">
      <w:bodyDiv w:val="1"/>
      <w:marLeft w:val="0"/>
      <w:marRight w:val="0"/>
      <w:marTop w:val="0"/>
      <w:marBottom w:val="0"/>
      <w:divBdr>
        <w:top w:val="none" w:sz="0" w:space="0" w:color="auto"/>
        <w:left w:val="none" w:sz="0" w:space="0" w:color="auto"/>
        <w:bottom w:val="none" w:sz="0" w:space="0" w:color="auto"/>
        <w:right w:val="none" w:sz="0" w:space="0" w:color="auto"/>
      </w:divBdr>
    </w:div>
    <w:div w:id="551817608">
      <w:bodyDiv w:val="1"/>
      <w:marLeft w:val="0"/>
      <w:marRight w:val="0"/>
      <w:marTop w:val="0"/>
      <w:marBottom w:val="0"/>
      <w:divBdr>
        <w:top w:val="none" w:sz="0" w:space="0" w:color="auto"/>
        <w:left w:val="none" w:sz="0" w:space="0" w:color="auto"/>
        <w:bottom w:val="none" w:sz="0" w:space="0" w:color="auto"/>
        <w:right w:val="none" w:sz="0" w:space="0" w:color="auto"/>
      </w:divBdr>
    </w:div>
    <w:div w:id="565141016">
      <w:bodyDiv w:val="1"/>
      <w:marLeft w:val="0"/>
      <w:marRight w:val="0"/>
      <w:marTop w:val="0"/>
      <w:marBottom w:val="0"/>
      <w:divBdr>
        <w:top w:val="none" w:sz="0" w:space="0" w:color="auto"/>
        <w:left w:val="none" w:sz="0" w:space="0" w:color="auto"/>
        <w:bottom w:val="none" w:sz="0" w:space="0" w:color="auto"/>
        <w:right w:val="none" w:sz="0" w:space="0" w:color="auto"/>
      </w:divBdr>
    </w:div>
    <w:div w:id="567106921">
      <w:bodyDiv w:val="1"/>
      <w:marLeft w:val="0"/>
      <w:marRight w:val="0"/>
      <w:marTop w:val="0"/>
      <w:marBottom w:val="0"/>
      <w:divBdr>
        <w:top w:val="none" w:sz="0" w:space="0" w:color="auto"/>
        <w:left w:val="none" w:sz="0" w:space="0" w:color="auto"/>
        <w:bottom w:val="none" w:sz="0" w:space="0" w:color="auto"/>
        <w:right w:val="none" w:sz="0" w:space="0" w:color="auto"/>
      </w:divBdr>
    </w:div>
    <w:div w:id="575433235">
      <w:bodyDiv w:val="1"/>
      <w:marLeft w:val="0"/>
      <w:marRight w:val="0"/>
      <w:marTop w:val="0"/>
      <w:marBottom w:val="0"/>
      <w:divBdr>
        <w:top w:val="none" w:sz="0" w:space="0" w:color="auto"/>
        <w:left w:val="none" w:sz="0" w:space="0" w:color="auto"/>
        <w:bottom w:val="none" w:sz="0" w:space="0" w:color="auto"/>
        <w:right w:val="none" w:sz="0" w:space="0" w:color="auto"/>
      </w:divBdr>
    </w:div>
    <w:div w:id="581109659">
      <w:bodyDiv w:val="1"/>
      <w:marLeft w:val="0"/>
      <w:marRight w:val="0"/>
      <w:marTop w:val="0"/>
      <w:marBottom w:val="0"/>
      <w:divBdr>
        <w:top w:val="none" w:sz="0" w:space="0" w:color="auto"/>
        <w:left w:val="none" w:sz="0" w:space="0" w:color="auto"/>
        <w:bottom w:val="none" w:sz="0" w:space="0" w:color="auto"/>
        <w:right w:val="none" w:sz="0" w:space="0" w:color="auto"/>
      </w:divBdr>
    </w:div>
    <w:div w:id="584730596">
      <w:bodyDiv w:val="1"/>
      <w:marLeft w:val="0"/>
      <w:marRight w:val="0"/>
      <w:marTop w:val="0"/>
      <w:marBottom w:val="0"/>
      <w:divBdr>
        <w:top w:val="none" w:sz="0" w:space="0" w:color="auto"/>
        <w:left w:val="none" w:sz="0" w:space="0" w:color="auto"/>
        <w:bottom w:val="none" w:sz="0" w:space="0" w:color="auto"/>
        <w:right w:val="none" w:sz="0" w:space="0" w:color="auto"/>
      </w:divBdr>
    </w:div>
    <w:div w:id="585577669">
      <w:bodyDiv w:val="1"/>
      <w:marLeft w:val="0"/>
      <w:marRight w:val="0"/>
      <w:marTop w:val="0"/>
      <w:marBottom w:val="0"/>
      <w:divBdr>
        <w:top w:val="none" w:sz="0" w:space="0" w:color="auto"/>
        <w:left w:val="none" w:sz="0" w:space="0" w:color="auto"/>
        <w:bottom w:val="none" w:sz="0" w:space="0" w:color="auto"/>
        <w:right w:val="none" w:sz="0" w:space="0" w:color="auto"/>
      </w:divBdr>
    </w:div>
    <w:div w:id="587160210">
      <w:bodyDiv w:val="1"/>
      <w:marLeft w:val="0"/>
      <w:marRight w:val="0"/>
      <w:marTop w:val="0"/>
      <w:marBottom w:val="0"/>
      <w:divBdr>
        <w:top w:val="none" w:sz="0" w:space="0" w:color="auto"/>
        <w:left w:val="none" w:sz="0" w:space="0" w:color="auto"/>
        <w:bottom w:val="none" w:sz="0" w:space="0" w:color="auto"/>
        <w:right w:val="none" w:sz="0" w:space="0" w:color="auto"/>
      </w:divBdr>
    </w:div>
    <w:div w:id="588199587">
      <w:bodyDiv w:val="1"/>
      <w:marLeft w:val="0"/>
      <w:marRight w:val="0"/>
      <w:marTop w:val="0"/>
      <w:marBottom w:val="0"/>
      <w:divBdr>
        <w:top w:val="none" w:sz="0" w:space="0" w:color="auto"/>
        <w:left w:val="none" w:sz="0" w:space="0" w:color="auto"/>
        <w:bottom w:val="none" w:sz="0" w:space="0" w:color="auto"/>
        <w:right w:val="none" w:sz="0" w:space="0" w:color="auto"/>
      </w:divBdr>
    </w:div>
    <w:div w:id="596641792">
      <w:bodyDiv w:val="1"/>
      <w:marLeft w:val="0"/>
      <w:marRight w:val="0"/>
      <w:marTop w:val="0"/>
      <w:marBottom w:val="0"/>
      <w:divBdr>
        <w:top w:val="none" w:sz="0" w:space="0" w:color="auto"/>
        <w:left w:val="none" w:sz="0" w:space="0" w:color="auto"/>
        <w:bottom w:val="none" w:sz="0" w:space="0" w:color="auto"/>
        <w:right w:val="none" w:sz="0" w:space="0" w:color="auto"/>
      </w:divBdr>
    </w:div>
    <w:div w:id="610166176">
      <w:bodyDiv w:val="1"/>
      <w:marLeft w:val="0"/>
      <w:marRight w:val="0"/>
      <w:marTop w:val="0"/>
      <w:marBottom w:val="0"/>
      <w:divBdr>
        <w:top w:val="none" w:sz="0" w:space="0" w:color="auto"/>
        <w:left w:val="none" w:sz="0" w:space="0" w:color="auto"/>
        <w:bottom w:val="none" w:sz="0" w:space="0" w:color="auto"/>
        <w:right w:val="none" w:sz="0" w:space="0" w:color="auto"/>
      </w:divBdr>
    </w:div>
    <w:div w:id="622077100">
      <w:bodyDiv w:val="1"/>
      <w:marLeft w:val="0"/>
      <w:marRight w:val="0"/>
      <w:marTop w:val="0"/>
      <w:marBottom w:val="0"/>
      <w:divBdr>
        <w:top w:val="none" w:sz="0" w:space="0" w:color="auto"/>
        <w:left w:val="none" w:sz="0" w:space="0" w:color="auto"/>
        <w:bottom w:val="none" w:sz="0" w:space="0" w:color="auto"/>
        <w:right w:val="none" w:sz="0" w:space="0" w:color="auto"/>
      </w:divBdr>
    </w:div>
    <w:div w:id="624383304">
      <w:bodyDiv w:val="1"/>
      <w:marLeft w:val="0"/>
      <w:marRight w:val="0"/>
      <w:marTop w:val="0"/>
      <w:marBottom w:val="0"/>
      <w:divBdr>
        <w:top w:val="none" w:sz="0" w:space="0" w:color="auto"/>
        <w:left w:val="none" w:sz="0" w:space="0" w:color="auto"/>
        <w:bottom w:val="none" w:sz="0" w:space="0" w:color="auto"/>
        <w:right w:val="none" w:sz="0" w:space="0" w:color="auto"/>
      </w:divBdr>
    </w:div>
    <w:div w:id="629021402">
      <w:bodyDiv w:val="1"/>
      <w:marLeft w:val="0"/>
      <w:marRight w:val="0"/>
      <w:marTop w:val="0"/>
      <w:marBottom w:val="0"/>
      <w:divBdr>
        <w:top w:val="none" w:sz="0" w:space="0" w:color="auto"/>
        <w:left w:val="none" w:sz="0" w:space="0" w:color="auto"/>
        <w:bottom w:val="none" w:sz="0" w:space="0" w:color="auto"/>
        <w:right w:val="none" w:sz="0" w:space="0" w:color="auto"/>
      </w:divBdr>
    </w:div>
    <w:div w:id="629752501">
      <w:bodyDiv w:val="1"/>
      <w:marLeft w:val="0"/>
      <w:marRight w:val="0"/>
      <w:marTop w:val="0"/>
      <w:marBottom w:val="0"/>
      <w:divBdr>
        <w:top w:val="none" w:sz="0" w:space="0" w:color="auto"/>
        <w:left w:val="none" w:sz="0" w:space="0" w:color="auto"/>
        <w:bottom w:val="none" w:sz="0" w:space="0" w:color="auto"/>
        <w:right w:val="none" w:sz="0" w:space="0" w:color="auto"/>
      </w:divBdr>
    </w:div>
    <w:div w:id="631905145">
      <w:bodyDiv w:val="1"/>
      <w:marLeft w:val="0"/>
      <w:marRight w:val="0"/>
      <w:marTop w:val="0"/>
      <w:marBottom w:val="0"/>
      <w:divBdr>
        <w:top w:val="none" w:sz="0" w:space="0" w:color="auto"/>
        <w:left w:val="none" w:sz="0" w:space="0" w:color="auto"/>
        <w:bottom w:val="none" w:sz="0" w:space="0" w:color="auto"/>
        <w:right w:val="none" w:sz="0" w:space="0" w:color="auto"/>
      </w:divBdr>
    </w:div>
    <w:div w:id="636180654">
      <w:bodyDiv w:val="1"/>
      <w:marLeft w:val="0"/>
      <w:marRight w:val="0"/>
      <w:marTop w:val="0"/>
      <w:marBottom w:val="0"/>
      <w:divBdr>
        <w:top w:val="none" w:sz="0" w:space="0" w:color="auto"/>
        <w:left w:val="none" w:sz="0" w:space="0" w:color="auto"/>
        <w:bottom w:val="none" w:sz="0" w:space="0" w:color="auto"/>
        <w:right w:val="none" w:sz="0" w:space="0" w:color="auto"/>
      </w:divBdr>
    </w:div>
    <w:div w:id="636371742">
      <w:bodyDiv w:val="1"/>
      <w:marLeft w:val="0"/>
      <w:marRight w:val="0"/>
      <w:marTop w:val="0"/>
      <w:marBottom w:val="0"/>
      <w:divBdr>
        <w:top w:val="none" w:sz="0" w:space="0" w:color="auto"/>
        <w:left w:val="none" w:sz="0" w:space="0" w:color="auto"/>
        <w:bottom w:val="none" w:sz="0" w:space="0" w:color="auto"/>
        <w:right w:val="none" w:sz="0" w:space="0" w:color="auto"/>
      </w:divBdr>
    </w:div>
    <w:div w:id="640354048">
      <w:bodyDiv w:val="1"/>
      <w:marLeft w:val="0"/>
      <w:marRight w:val="0"/>
      <w:marTop w:val="0"/>
      <w:marBottom w:val="0"/>
      <w:divBdr>
        <w:top w:val="none" w:sz="0" w:space="0" w:color="auto"/>
        <w:left w:val="none" w:sz="0" w:space="0" w:color="auto"/>
        <w:bottom w:val="none" w:sz="0" w:space="0" w:color="auto"/>
        <w:right w:val="none" w:sz="0" w:space="0" w:color="auto"/>
      </w:divBdr>
    </w:div>
    <w:div w:id="642079379">
      <w:bodyDiv w:val="1"/>
      <w:marLeft w:val="0"/>
      <w:marRight w:val="0"/>
      <w:marTop w:val="0"/>
      <w:marBottom w:val="0"/>
      <w:divBdr>
        <w:top w:val="none" w:sz="0" w:space="0" w:color="auto"/>
        <w:left w:val="none" w:sz="0" w:space="0" w:color="auto"/>
        <w:bottom w:val="none" w:sz="0" w:space="0" w:color="auto"/>
        <w:right w:val="none" w:sz="0" w:space="0" w:color="auto"/>
      </w:divBdr>
    </w:div>
    <w:div w:id="653609430">
      <w:bodyDiv w:val="1"/>
      <w:marLeft w:val="0"/>
      <w:marRight w:val="0"/>
      <w:marTop w:val="0"/>
      <w:marBottom w:val="0"/>
      <w:divBdr>
        <w:top w:val="none" w:sz="0" w:space="0" w:color="auto"/>
        <w:left w:val="none" w:sz="0" w:space="0" w:color="auto"/>
        <w:bottom w:val="none" w:sz="0" w:space="0" w:color="auto"/>
        <w:right w:val="none" w:sz="0" w:space="0" w:color="auto"/>
      </w:divBdr>
    </w:div>
    <w:div w:id="657148169">
      <w:bodyDiv w:val="1"/>
      <w:marLeft w:val="0"/>
      <w:marRight w:val="0"/>
      <w:marTop w:val="0"/>
      <w:marBottom w:val="0"/>
      <w:divBdr>
        <w:top w:val="none" w:sz="0" w:space="0" w:color="auto"/>
        <w:left w:val="none" w:sz="0" w:space="0" w:color="auto"/>
        <w:bottom w:val="none" w:sz="0" w:space="0" w:color="auto"/>
        <w:right w:val="none" w:sz="0" w:space="0" w:color="auto"/>
      </w:divBdr>
    </w:div>
    <w:div w:id="660037155">
      <w:bodyDiv w:val="1"/>
      <w:marLeft w:val="0"/>
      <w:marRight w:val="0"/>
      <w:marTop w:val="0"/>
      <w:marBottom w:val="0"/>
      <w:divBdr>
        <w:top w:val="none" w:sz="0" w:space="0" w:color="auto"/>
        <w:left w:val="none" w:sz="0" w:space="0" w:color="auto"/>
        <w:bottom w:val="none" w:sz="0" w:space="0" w:color="auto"/>
        <w:right w:val="none" w:sz="0" w:space="0" w:color="auto"/>
      </w:divBdr>
    </w:div>
    <w:div w:id="663240068">
      <w:bodyDiv w:val="1"/>
      <w:marLeft w:val="0"/>
      <w:marRight w:val="0"/>
      <w:marTop w:val="0"/>
      <w:marBottom w:val="0"/>
      <w:divBdr>
        <w:top w:val="none" w:sz="0" w:space="0" w:color="auto"/>
        <w:left w:val="none" w:sz="0" w:space="0" w:color="auto"/>
        <w:bottom w:val="none" w:sz="0" w:space="0" w:color="auto"/>
        <w:right w:val="none" w:sz="0" w:space="0" w:color="auto"/>
      </w:divBdr>
    </w:div>
    <w:div w:id="666177362">
      <w:bodyDiv w:val="1"/>
      <w:marLeft w:val="0"/>
      <w:marRight w:val="0"/>
      <w:marTop w:val="0"/>
      <w:marBottom w:val="0"/>
      <w:divBdr>
        <w:top w:val="none" w:sz="0" w:space="0" w:color="auto"/>
        <w:left w:val="none" w:sz="0" w:space="0" w:color="auto"/>
        <w:bottom w:val="none" w:sz="0" w:space="0" w:color="auto"/>
        <w:right w:val="none" w:sz="0" w:space="0" w:color="auto"/>
      </w:divBdr>
    </w:div>
    <w:div w:id="667900377">
      <w:bodyDiv w:val="1"/>
      <w:marLeft w:val="0"/>
      <w:marRight w:val="0"/>
      <w:marTop w:val="0"/>
      <w:marBottom w:val="0"/>
      <w:divBdr>
        <w:top w:val="none" w:sz="0" w:space="0" w:color="auto"/>
        <w:left w:val="none" w:sz="0" w:space="0" w:color="auto"/>
        <w:bottom w:val="none" w:sz="0" w:space="0" w:color="auto"/>
        <w:right w:val="none" w:sz="0" w:space="0" w:color="auto"/>
      </w:divBdr>
    </w:div>
    <w:div w:id="670988649">
      <w:bodyDiv w:val="1"/>
      <w:marLeft w:val="0"/>
      <w:marRight w:val="0"/>
      <w:marTop w:val="0"/>
      <w:marBottom w:val="0"/>
      <w:divBdr>
        <w:top w:val="none" w:sz="0" w:space="0" w:color="auto"/>
        <w:left w:val="none" w:sz="0" w:space="0" w:color="auto"/>
        <w:bottom w:val="none" w:sz="0" w:space="0" w:color="auto"/>
        <w:right w:val="none" w:sz="0" w:space="0" w:color="auto"/>
      </w:divBdr>
    </w:div>
    <w:div w:id="671881569">
      <w:bodyDiv w:val="1"/>
      <w:marLeft w:val="0"/>
      <w:marRight w:val="0"/>
      <w:marTop w:val="0"/>
      <w:marBottom w:val="0"/>
      <w:divBdr>
        <w:top w:val="none" w:sz="0" w:space="0" w:color="auto"/>
        <w:left w:val="none" w:sz="0" w:space="0" w:color="auto"/>
        <w:bottom w:val="none" w:sz="0" w:space="0" w:color="auto"/>
        <w:right w:val="none" w:sz="0" w:space="0" w:color="auto"/>
      </w:divBdr>
    </w:div>
    <w:div w:id="674844735">
      <w:bodyDiv w:val="1"/>
      <w:marLeft w:val="0"/>
      <w:marRight w:val="0"/>
      <w:marTop w:val="0"/>
      <w:marBottom w:val="0"/>
      <w:divBdr>
        <w:top w:val="none" w:sz="0" w:space="0" w:color="auto"/>
        <w:left w:val="none" w:sz="0" w:space="0" w:color="auto"/>
        <w:bottom w:val="none" w:sz="0" w:space="0" w:color="auto"/>
        <w:right w:val="none" w:sz="0" w:space="0" w:color="auto"/>
      </w:divBdr>
    </w:div>
    <w:div w:id="684289253">
      <w:bodyDiv w:val="1"/>
      <w:marLeft w:val="0"/>
      <w:marRight w:val="0"/>
      <w:marTop w:val="0"/>
      <w:marBottom w:val="0"/>
      <w:divBdr>
        <w:top w:val="none" w:sz="0" w:space="0" w:color="auto"/>
        <w:left w:val="none" w:sz="0" w:space="0" w:color="auto"/>
        <w:bottom w:val="none" w:sz="0" w:space="0" w:color="auto"/>
        <w:right w:val="none" w:sz="0" w:space="0" w:color="auto"/>
      </w:divBdr>
    </w:div>
    <w:div w:id="691152731">
      <w:bodyDiv w:val="1"/>
      <w:marLeft w:val="0"/>
      <w:marRight w:val="0"/>
      <w:marTop w:val="0"/>
      <w:marBottom w:val="0"/>
      <w:divBdr>
        <w:top w:val="none" w:sz="0" w:space="0" w:color="auto"/>
        <w:left w:val="none" w:sz="0" w:space="0" w:color="auto"/>
        <w:bottom w:val="none" w:sz="0" w:space="0" w:color="auto"/>
        <w:right w:val="none" w:sz="0" w:space="0" w:color="auto"/>
      </w:divBdr>
    </w:div>
    <w:div w:id="700784060">
      <w:bodyDiv w:val="1"/>
      <w:marLeft w:val="0"/>
      <w:marRight w:val="0"/>
      <w:marTop w:val="0"/>
      <w:marBottom w:val="0"/>
      <w:divBdr>
        <w:top w:val="none" w:sz="0" w:space="0" w:color="auto"/>
        <w:left w:val="none" w:sz="0" w:space="0" w:color="auto"/>
        <w:bottom w:val="none" w:sz="0" w:space="0" w:color="auto"/>
        <w:right w:val="none" w:sz="0" w:space="0" w:color="auto"/>
      </w:divBdr>
    </w:div>
    <w:div w:id="704334257">
      <w:bodyDiv w:val="1"/>
      <w:marLeft w:val="0"/>
      <w:marRight w:val="0"/>
      <w:marTop w:val="0"/>
      <w:marBottom w:val="0"/>
      <w:divBdr>
        <w:top w:val="none" w:sz="0" w:space="0" w:color="auto"/>
        <w:left w:val="none" w:sz="0" w:space="0" w:color="auto"/>
        <w:bottom w:val="none" w:sz="0" w:space="0" w:color="auto"/>
        <w:right w:val="none" w:sz="0" w:space="0" w:color="auto"/>
      </w:divBdr>
    </w:div>
    <w:div w:id="704907639">
      <w:bodyDiv w:val="1"/>
      <w:marLeft w:val="0"/>
      <w:marRight w:val="0"/>
      <w:marTop w:val="0"/>
      <w:marBottom w:val="0"/>
      <w:divBdr>
        <w:top w:val="none" w:sz="0" w:space="0" w:color="auto"/>
        <w:left w:val="none" w:sz="0" w:space="0" w:color="auto"/>
        <w:bottom w:val="none" w:sz="0" w:space="0" w:color="auto"/>
        <w:right w:val="none" w:sz="0" w:space="0" w:color="auto"/>
      </w:divBdr>
    </w:div>
    <w:div w:id="708265607">
      <w:bodyDiv w:val="1"/>
      <w:marLeft w:val="0"/>
      <w:marRight w:val="0"/>
      <w:marTop w:val="0"/>
      <w:marBottom w:val="0"/>
      <w:divBdr>
        <w:top w:val="none" w:sz="0" w:space="0" w:color="auto"/>
        <w:left w:val="none" w:sz="0" w:space="0" w:color="auto"/>
        <w:bottom w:val="none" w:sz="0" w:space="0" w:color="auto"/>
        <w:right w:val="none" w:sz="0" w:space="0" w:color="auto"/>
      </w:divBdr>
    </w:div>
    <w:div w:id="724717122">
      <w:bodyDiv w:val="1"/>
      <w:marLeft w:val="0"/>
      <w:marRight w:val="0"/>
      <w:marTop w:val="0"/>
      <w:marBottom w:val="0"/>
      <w:divBdr>
        <w:top w:val="none" w:sz="0" w:space="0" w:color="auto"/>
        <w:left w:val="none" w:sz="0" w:space="0" w:color="auto"/>
        <w:bottom w:val="none" w:sz="0" w:space="0" w:color="auto"/>
        <w:right w:val="none" w:sz="0" w:space="0" w:color="auto"/>
      </w:divBdr>
    </w:div>
    <w:div w:id="727805454">
      <w:bodyDiv w:val="1"/>
      <w:marLeft w:val="0"/>
      <w:marRight w:val="0"/>
      <w:marTop w:val="0"/>
      <w:marBottom w:val="0"/>
      <w:divBdr>
        <w:top w:val="none" w:sz="0" w:space="0" w:color="auto"/>
        <w:left w:val="none" w:sz="0" w:space="0" w:color="auto"/>
        <w:bottom w:val="none" w:sz="0" w:space="0" w:color="auto"/>
        <w:right w:val="none" w:sz="0" w:space="0" w:color="auto"/>
      </w:divBdr>
    </w:div>
    <w:div w:id="733698268">
      <w:bodyDiv w:val="1"/>
      <w:marLeft w:val="0"/>
      <w:marRight w:val="0"/>
      <w:marTop w:val="0"/>
      <w:marBottom w:val="0"/>
      <w:divBdr>
        <w:top w:val="none" w:sz="0" w:space="0" w:color="auto"/>
        <w:left w:val="none" w:sz="0" w:space="0" w:color="auto"/>
        <w:bottom w:val="none" w:sz="0" w:space="0" w:color="auto"/>
        <w:right w:val="none" w:sz="0" w:space="0" w:color="auto"/>
      </w:divBdr>
    </w:div>
    <w:div w:id="736438992">
      <w:bodyDiv w:val="1"/>
      <w:marLeft w:val="0"/>
      <w:marRight w:val="0"/>
      <w:marTop w:val="0"/>
      <w:marBottom w:val="0"/>
      <w:divBdr>
        <w:top w:val="none" w:sz="0" w:space="0" w:color="auto"/>
        <w:left w:val="none" w:sz="0" w:space="0" w:color="auto"/>
        <w:bottom w:val="none" w:sz="0" w:space="0" w:color="auto"/>
        <w:right w:val="none" w:sz="0" w:space="0" w:color="auto"/>
      </w:divBdr>
    </w:div>
    <w:div w:id="739787886">
      <w:bodyDiv w:val="1"/>
      <w:marLeft w:val="0"/>
      <w:marRight w:val="0"/>
      <w:marTop w:val="0"/>
      <w:marBottom w:val="0"/>
      <w:divBdr>
        <w:top w:val="none" w:sz="0" w:space="0" w:color="auto"/>
        <w:left w:val="none" w:sz="0" w:space="0" w:color="auto"/>
        <w:bottom w:val="none" w:sz="0" w:space="0" w:color="auto"/>
        <w:right w:val="none" w:sz="0" w:space="0" w:color="auto"/>
      </w:divBdr>
    </w:div>
    <w:div w:id="740178794">
      <w:bodyDiv w:val="1"/>
      <w:marLeft w:val="0"/>
      <w:marRight w:val="0"/>
      <w:marTop w:val="0"/>
      <w:marBottom w:val="0"/>
      <w:divBdr>
        <w:top w:val="none" w:sz="0" w:space="0" w:color="auto"/>
        <w:left w:val="none" w:sz="0" w:space="0" w:color="auto"/>
        <w:bottom w:val="none" w:sz="0" w:space="0" w:color="auto"/>
        <w:right w:val="none" w:sz="0" w:space="0" w:color="auto"/>
      </w:divBdr>
    </w:div>
    <w:div w:id="746197056">
      <w:bodyDiv w:val="1"/>
      <w:marLeft w:val="0"/>
      <w:marRight w:val="0"/>
      <w:marTop w:val="0"/>
      <w:marBottom w:val="0"/>
      <w:divBdr>
        <w:top w:val="none" w:sz="0" w:space="0" w:color="auto"/>
        <w:left w:val="none" w:sz="0" w:space="0" w:color="auto"/>
        <w:bottom w:val="none" w:sz="0" w:space="0" w:color="auto"/>
        <w:right w:val="none" w:sz="0" w:space="0" w:color="auto"/>
      </w:divBdr>
    </w:div>
    <w:div w:id="747965274">
      <w:bodyDiv w:val="1"/>
      <w:marLeft w:val="0"/>
      <w:marRight w:val="0"/>
      <w:marTop w:val="0"/>
      <w:marBottom w:val="0"/>
      <w:divBdr>
        <w:top w:val="none" w:sz="0" w:space="0" w:color="auto"/>
        <w:left w:val="none" w:sz="0" w:space="0" w:color="auto"/>
        <w:bottom w:val="none" w:sz="0" w:space="0" w:color="auto"/>
        <w:right w:val="none" w:sz="0" w:space="0" w:color="auto"/>
      </w:divBdr>
    </w:div>
    <w:div w:id="759377939">
      <w:bodyDiv w:val="1"/>
      <w:marLeft w:val="0"/>
      <w:marRight w:val="0"/>
      <w:marTop w:val="0"/>
      <w:marBottom w:val="0"/>
      <w:divBdr>
        <w:top w:val="none" w:sz="0" w:space="0" w:color="auto"/>
        <w:left w:val="none" w:sz="0" w:space="0" w:color="auto"/>
        <w:bottom w:val="none" w:sz="0" w:space="0" w:color="auto"/>
        <w:right w:val="none" w:sz="0" w:space="0" w:color="auto"/>
      </w:divBdr>
    </w:div>
    <w:div w:id="763846298">
      <w:bodyDiv w:val="1"/>
      <w:marLeft w:val="0"/>
      <w:marRight w:val="0"/>
      <w:marTop w:val="0"/>
      <w:marBottom w:val="0"/>
      <w:divBdr>
        <w:top w:val="none" w:sz="0" w:space="0" w:color="auto"/>
        <w:left w:val="none" w:sz="0" w:space="0" w:color="auto"/>
        <w:bottom w:val="none" w:sz="0" w:space="0" w:color="auto"/>
        <w:right w:val="none" w:sz="0" w:space="0" w:color="auto"/>
      </w:divBdr>
    </w:div>
    <w:div w:id="770858963">
      <w:bodyDiv w:val="1"/>
      <w:marLeft w:val="0"/>
      <w:marRight w:val="0"/>
      <w:marTop w:val="0"/>
      <w:marBottom w:val="0"/>
      <w:divBdr>
        <w:top w:val="none" w:sz="0" w:space="0" w:color="auto"/>
        <w:left w:val="none" w:sz="0" w:space="0" w:color="auto"/>
        <w:bottom w:val="none" w:sz="0" w:space="0" w:color="auto"/>
        <w:right w:val="none" w:sz="0" w:space="0" w:color="auto"/>
      </w:divBdr>
    </w:div>
    <w:div w:id="772438242">
      <w:bodyDiv w:val="1"/>
      <w:marLeft w:val="0"/>
      <w:marRight w:val="0"/>
      <w:marTop w:val="0"/>
      <w:marBottom w:val="0"/>
      <w:divBdr>
        <w:top w:val="none" w:sz="0" w:space="0" w:color="auto"/>
        <w:left w:val="none" w:sz="0" w:space="0" w:color="auto"/>
        <w:bottom w:val="none" w:sz="0" w:space="0" w:color="auto"/>
        <w:right w:val="none" w:sz="0" w:space="0" w:color="auto"/>
      </w:divBdr>
    </w:div>
    <w:div w:id="779224278">
      <w:bodyDiv w:val="1"/>
      <w:marLeft w:val="0"/>
      <w:marRight w:val="0"/>
      <w:marTop w:val="0"/>
      <w:marBottom w:val="0"/>
      <w:divBdr>
        <w:top w:val="none" w:sz="0" w:space="0" w:color="auto"/>
        <w:left w:val="none" w:sz="0" w:space="0" w:color="auto"/>
        <w:bottom w:val="none" w:sz="0" w:space="0" w:color="auto"/>
        <w:right w:val="none" w:sz="0" w:space="0" w:color="auto"/>
      </w:divBdr>
    </w:div>
    <w:div w:id="796724505">
      <w:bodyDiv w:val="1"/>
      <w:marLeft w:val="0"/>
      <w:marRight w:val="0"/>
      <w:marTop w:val="0"/>
      <w:marBottom w:val="0"/>
      <w:divBdr>
        <w:top w:val="none" w:sz="0" w:space="0" w:color="auto"/>
        <w:left w:val="none" w:sz="0" w:space="0" w:color="auto"/>
        <w:bottom w:val="none" w:sz="0" w:space="0" w:color="auto"/>
        <w:right w:val="none" w:sz="0" w:space="0" w:color="auto"/>
      </w:divBdr>
    </w:div>
    <w:div w:id="796724744">
      <w:bodyDiv w:val="1"/>
      <w:marLeft w:val="0"/>
      <w:marRight w:val="0"/>
      <w:marTop w:val="0"/>
      <w:marBottom w:val="0"/>
      <w:divBdr>
        <w:top w:val="none" w:sz="0" w:space="0" w:color="auto"/>
        <w:left w:val="none" w:sz="0" w:space="0" w:color="auto"/>
        <w:bottom w:val="none" w:sz="0" w:space="0" w:color="auto"/>
        <w:right w:val="none" w:sz="0" w:space="0" w:color="auto"/>
      </w:divBdr>
    </w:div>
    <w:div w:id="812798651">
      <w:bodyDiv w:val="1"/>
      <w:marLeft w:val="0"/>
      <w:marRight w:val="0"/>
      <w:marTop w:val="0"/>
      <w:marBottom w:val="0"/>
      <w:divBdr>
        <w:top w:val="none" w:sz="0" w:space="0" w:color="auto"/>
        <w:left w:val="none" w:sz="0" w:space="0" w:color="auto"/>
        <w:bottom w:val="none" w:sz="0" w:space="0" w:color="auto"/>
        <w:right w:val="none" w:sz="0" w:space="0" w:color="auto"/>
      </w:divBdr>
    </w:div>
    <w:div w:id="815142788">
      <w:bodyDiv w:val="1"/>
      <w:marLeft w:val="0"/>
      <w:marRight w:val="0"/>
      <w:marTop w:val="0"/>
      <w:marBottom w:val="0"/>
      <w:divBdr>
        <w:top w:val="none" w:sz="0" w:space="0" w:color="auto"/>
        <w:left w:val="none" w:sz="0" w:space="0" w:color="auto"/>
        <w:bottom w:val="none" w:sz="0" w:space="0" w:color="auto"/>
        <w:right w:val="none" w:sz="0" w:space="0" w:color="auto"/>
      </w:divBdr>
    </w:div>
    <w:div w:id="820582258">
      <w:bodyDiv w:val="1"/>
      <w:marLeft w:val="0"/>
      <w:marRight w:val="0"/>
      <w:marTop w:val="0"/>
      <w:marBottom w:val="0"/>
      <w:divBdr>
        <w:top w:val="none" w:sz="0" w:space="0" w:color="auto"/>
        <w:left w:val="none" w:sz="0" w:space="0" w:color="auto"/>
        <w:bottom w:val="none" w:sz="0" w:space="0" w:color="auto"/>
        <w:right w:val="none" w:sz="0" w:space="0" w:color="auto"/>
      </w:divBdr>
    </w:div>
    <w:div w:id="830219689">
      <w:bodyDiv w:val="1"/>
      <w:marLeft w:val="0"/>
      <w:marRight w:val="0"/>
      <w:marTop w:val="0"/>
      <w:marBottom w:val="0"/>
      <w:divBdr>
        <w:top w:val="none" w:sz="0" w:space="0" w:color="auto"/>
        <w:left w:val="none" w:sz="0" w:space="0" w:color="auto"/>
        <w:bottom w:val="none" w:sz="0" w:space="0" w:color="auto"/>
        <w:right w:val="none" w:sz="0" w:space="0" w:color="auto"/>
      </w:divBdr>
    </w:div>
    <w:div w:id="842668731">
      <w:bodyDiv w:val="1"/>
      <w:marLeft w:val="0"/>
      <w:marRight w:val="0"/>
      <w:marTop w:val="0"/>
      <w:marBottom w:val="0"/>
      <w:divBdr>
        <w:top w:val="none" w:sz="0" w:space="0" w:color="auto"/>
        <w:left w:val="none" w:sz="0" w:space="0" w:color="auto"/>
        <w:bottom w:val="none" w:sz="0" w:space="0" w:color="auto"/>
        <w:right w:val="none" w:sz="0" w:space="0" w:color="auto"/>
      </w:divBdr>
    </w:div>
    <w:div w:id="842822292">
      <w:bodyDiv w:val="1"/>
      <w:marLeft w:val="0"/>
      <w:marRight w:val="0"/>
      <w:marTop w:val="0"/>
      <w:marBottom w:val="0"/>
      <w:divBdr>
        <w:top w:val="none" w:sz="0" w:space="0" w:color="auto"/>
        <w:left w:val="none" w:sz="0" w:space="0" w:color="auto"/>
        <w:bottom w:val="none" w:sz="0" w:space="0" w:color="auto"/>
        <w:right w:val="none" w:sz="0" w:space="0" w:color="auto"/>
      </w:divBdr>
    </w:div>
    <w:div w:id="844242560">
      <w:bodyDiv w:val="1"/>
      <w:marLeft w:val="0"/>
      <w:marRight w:val="0"/>
      <w:marTop w:val="0"/>
      <w:marBottom w:val="0"/>
      <w:divBdr>
        <w:top w:val="none" w:sz="0" w:space="0" w:color="auto"/>
        <w:left w:val="none" w:sz="0" w:space="0" w:color="auto"/>
        <w:bottom w:val="none" w:sz="0" w:space="0" w:color="auto"/>
        <w:right w:val="none" w:sz="0" w:space="0" w:color="auto"/>
      </w:divBdr>
    </w:div>
    <w:div w:id="845751000">
      <w:bodyDiv w:val="1"/>
      <w:marLeft w:val="0"/>
      <w:marRight w:val="0"/>
      <w:marTop w:val="0"/>
      <w:marBottom w:val="0"/>
      <w:divBdr>
        <w:top w:val="none" w:sz="0" w:space="0" w:color="auto"/>
        <w:left w:val="none" w:sz="0" w:space="0" w:color="auto"/>
        <w:bottom w:val="none" w:sz="0" w:space="0" w:color="auto"/>
        <w:right w:val="none" w:sz="0" w:space="0" w:color="auto"/>
      </w:divBdr>
    </w:div>
    <w:div w:id="848905057">
      <w:bodyDiv w:val="1"/>
      <w:marLeft w:val="0"/>
      <w:marRight w:val="0"/>
      <w:marTop w:val="0"/>
      <w:marBottom w:val="0"/>
      <w:divBdr>
        <w:top w:val="none" w:sz="0" w:space="0" w:color="auto"/>
        <w:left w:val="none" w:sz="0" w:space="0" w:color="auto"/>
        <w:bottom w:val="none" w:sz="0" w:space="0" w:color="auto"/>
        <w:right w:val="none" w:sz="0" w:space="0" w:color="auto"/>
      </w:divBdr>
    </w:div>
    <w:div w:id="849760866">
      <w:bodyDiv w:val="1"/>
      <w:marLeft w:val="0"/>
      <w:marRight w:val="0"/>
      <w:marTop w:val="0"/>
      <w:marBottom w:val="0"/>
      <w:divBdr>
        <w:top w:val="none" w:sz="0" w:space="0" w:color="auto"/>
        <w:left w:val="none" w:sz="0" w:space="0" w:color="auto"/>
        <w:bottom w:val="none" w:sz="0" w:space="0" w:color="auto"/>
        <w:right w:val="none" w:sz="0" w:space="0" w:color="auto"/>
      </w:divBdr>
    </w:div>
    <w:div w:id="851459109">
      <w:bodyDiv w:val="1"/>
      <w:marLeft w:val="0"/>
      <w:marRight w:val="0"/>
      <w:marTop w:val="0"/>
      <w:marBottom w:val="0"/>
      <w:divBdr>
        <w:top w:val="none" w:sz="0" w:space="0" w:color="auto"/>
        <w:left w:val="none" w:sz="0" w:space="0" w:color="auto"/>
        <w:bottom w:val="none" w:sz="0" w:space="0" w:color="auto"/>
        <w:right w:val="none" w:sz="0" w:space="0" w:color="auto"/>
      </w:divBdr>
    </w:div>
    <w:div w:id="861672036">
      <w:bodyDiv w:val="1"/>
      <w:marLeft w:val="0"/>
      <w:marRight w:val="0"/>
      <w:marTop w:val="0"/>
      <w:marBottom w:val="0"/>
      <w:divBdr>
        <w:top w:val="none" w:sz="0" w:space="0" w:color="auto"/>
        <w:left w:val="none" w:sz="0" w:space="0" w:color="auto"/>
        <w:bottom w:val="none" w:sz="0" w:space="0" w:color="auto"/>
        <w:right w:val="none" w:sz="0" w:space="0" w:color="auto"/>
      </w:divBdr>
    </w:div>
    <w:div w:id="864707598">
      <w:bodyDiv w:val="1"/>
      <w:marLeft w:val="0"/>
      <w:marRight w:val="0"/>
      <w:marTop w:val="0"/>
      <w:marBottom w:val="0"/>
      <w:divBdr>
        <w:top w:val="none" w:sz="0" w:space="0" w:color="auto"/>
        <w:left w:val="none" w:sz="0" w:space="0" w:color="auto"/>
        <w:bottom w:val="none" w:sz="0" w:space="0" w:color="auto"/>
        <w:right w:val="none" w:sz="0" w:space="0" w:color="auto"/>
      </w:divBdr>
    </w:div>
    <w:div w:id="866873947">
      <w:bodyDiv w:val="1"/>
      <w:marLeft w:val="0"/>
      <w:marRight w:val="0"/>
      <w:marTop w:val="0"/>
      <w:marBottom w:val="0"/>
      <w:divBdr>
        <w:top w:val="none" w:sz="0" w:space="0" w:color="auto"/>
        <w:left w:val="none" w:sz="0" w:space="0" w:color="auto"/>
        <w:bottom w:val="none" w:sz="0" w:space="0" w:color="auto"/>
        <w:right w:val="none" w:sz="0" w:space="0" w:color="auto"/>
      </w:divBdr>
    </w:div>
    <w:div w:id="871844587">
      <w:bodyDiv w:val="1"/>
      <w:marLeft w:val="0"/>
      <w:marRight w:val="0"/>
      <w:marTop w:val="0"/>
      <w:marBottom w:val="0"/>
      <w:divBdr>
        <w:top w:val="none" w:sz="0" w:space="0" w:color="auto"/>
        <w:left w:val="none" w:sz="0" w:space="0" w:color="auto"/>
        <w:bottom w:val="none" w:sz="0" w:space="0" w:color="auto"/>
        <w:right w:val="none" w:sz="0" w:space="0" w:color="auto"/>
      </w:divBdr>
    </w:div>
    <w:div w:id="872419692">
      <w:bodyDiv w:val="1"/>
      <w:marLeft w:val="0"/>
      <w:marRight w:val="0"/>
      <w:marTop w:val="0"/>
      <w:marBottom w:val="0"/>
      <w:divBdr>
        <w:top w:val="none" w:sz="0" w:space="0" w:color="auto"/>
        <w:left w:val="none" w:sz="0" w:space="0" w:color="auto"/>
        <w:bottom w:val="none" w:sz="0" w:space="0" w:color="auto"/>
        <w:right w:val="none" w:sz="0" w:space="0" w:color="auto"/>
      </w:divBdr>
    </w:div>
    <w:div w:id="873687710">
      <w:bodyDiv w:val="1"/>
      <w:marLeft w:val="0"/>
      <w:marRight w:val="0"/>
      <w:marTop w:val="0"/>
      <w:marBottom w:val="0"/>
      <w:divBdr>
        <w:top w:val="none" w:sz="0" w:space="0" w:color="auto"/>
        <w:left w:val="none" w:sz="0" w:space="0" w:color="auto"/>
        <w:bottom w:val="none" w:sz="0" w:space="0" w:color="auto"/>
        <w:right w:val="none" w:sz="0" w:space="0" w:color="auto"/>
      </w:divBdr>
    </w:div>
    <w:div w:id="878392837">
      <w:bodyDiv w:val="1"/>
      <w:marLeft w:val="0"/>
      <w:marRight w:val="0"/>
      <w:marTop w:val="0"/>
      <w:marBottom w:val="0"/>
      <w:divBdr>
        <w:top w:val="none" w:sz="0" w:space="0" w:color="auto"/>
        <w:left w:val="none" w:sz="0" w:space="0" w:color="auto"/>
        <w:bottom w:val="none" w:sz="0" w:space="0" w:color="auto"/>
        <w:right w:val="none" w:sz="0" w:space="0" w:color="auto"/>
      </w:divBdr>
    </w:div>
    <w:div w:id="881675280">
      <w:bodyDiv w:val="1"/>
      <w:marLeft w:val="0"/>
      <w:marRight w:val="0"/>
      <w:marTop w:val="0"/>
      <w:marBottom w:val="0"/>
      <w:divBdr>
        <w:top w:val="none" w:sz="0" w:space="0" w:color="auto"/>
        <w:left w:val="none" w:sz="0" w:space="0" w:color="auto"/>
        <w:bottom w:val="none" w:sz="0" w:space="0" w:color="auto"/>
        <w:right w:val="none" w:sz="0" w:space="0" w:color="auto"/>
      </w:divBdr>
    </w:div>
    <w:div w:id="881793605">
      <w:bodyDiv w:val="1"/>
      <w:marLeft w:val="0"/>
      <w:marRight w:val="0"/>
      <w:marTop w:val="0"/>
      <w:marBottom w:val="0"/>
      <w:divBdr>
        <w:top w:val="none" w:sz="0" w:space="0" w:color="auto"/>
        <w:left w:val="none" w:sz="0" w:space="0" w:color="auto"/>
        <w:bottom w:val="none" w:sz="0" w:space="0" w:color="auto"/>
        <w:right w:val="none" w:sz="0" w:space="0" w:color="auto"/>
      </w:divBdr>
    </w:div>
    <w:div w:id="891886621">
      <w:bodyDiv w:val="1"/>
      <w:marLeft w:val="0"/>
      <w:marRight w:val="0"/>
      <w:marTop w:val="0"/>
      <w:marBottom w:val="0"/>
      <w:divBdr>
        <w:top w:val="none" w:sz="0" w:space="0" w:color="auto"/>
        <w:left w:val="none" w:sz="0" w:space="0" w:color="auto"/>
        <w:bottom w:val="none" w:sz="0" w:space="0" w:color="auto"/>
        <w:right w:val="none" w:sz="0" w:space="0" w:color="auto"/>
      </w:divBdr>
    </w:div>
    <w:div w:id="891888235">
      <w:bodyDiv w:val="1"/>
      <w:marLeft w:val="0"/>
      <w:marRight w:val="0"/>
      <w:marTop w:val="0"/>
      <w:marBottom w:val="0"/>
      <w:divBdr>
        <w:top w:val="none" w:sz="0" w:space="0" w:color="auto"/>
        <w:left w:val="none" w:sz="0" w:space="0" w:color="auto"/>
        <w:bottom w:val="none" w:sz="0" w:space="0" w:color="auto"/>
        <w:right w:val="none" w:sz="0" w:space="0" w:color="auto"/>
      </w:divBdr>
    </w:div>
    <w:div w:id="896668248">
      <w:bodyDiv w:val="1"/>
      <w:marLeft w:val="0"/>
      <w:marRight w:val="0"/>
      <w:marTop w:val="0"/>
      <w:marBottom w:val="0"/>
      <w:divBdr>
        <w:top w:val="none" w:sz="0" w:space="0" w:color="auto"/>
        <w:left w:val="none" w:sz="0" w:space="0" w:color="auto"/>
        <w:bottom w:val="none" w:sz="0" w:space="0" w:color="auto"/>
        <w:right w:val="none" w:sz="0" w:space="0" w:color="auto"/>
      </w:divBdr>
    </w:div>
    <w:div w:id="905844295">
      <w:bodyDiv w:val="1"/>
      <w:marLeft w:val="0"/>
      <w:marRight w:val="0"/>
      <w:marTop w:val="0"/>
      <w:marBottom w:val="0"/>
      <w:divBdr>
        <w:top w:val="none" w:sz="0" w:space="0" w:color="auto"/>
        <w:left w:val="none" w:sz="0" w:space="0" w:color="auto"/>
        <w:bottom w:val="none" w:sz="0" w:space="0" w:color="auto"/>
        <w:right w:val="none" w:sz="0" w:space="0" w:color="auto"/>
      </w:divBdr>
    </w:div>
    <w:div w:id="907229391">
      <w:bodyDiv w:val="1"/>
      <w:marLeft w:val="0"/>
      <w:marRight w:val="0"/>
      <w:marTop w:val="0"/>
      <w:marBottom w:val="0"/>
      <w:divBdr>
        <w:top w:val="none" w:sz="0" w:space="0" w:color="auto"/>
        <w:left w:val="none" w:sz="0" w:space="0" w:color="auto"/>
        <w:bottom w:val="none" w:sz="0" w:space="0" w:color="auto"/>
        <w:right w:val="none" w:sz="0" w:space="0" w:color="auto"/>
      </w:divBdr>
    </w:div>
    <w:div w:id="912278374">
      <w:bodyDiv w:val="1"/>
      <w:marLeft w:val="0"/>
      <w:marRight w:val="0"/>
      <w:marTop w:val="0"/>
      <w:marBottom w:val="0"/>
      <w:divBdr>
        <w:top w:val="none" w:sz="0" w:space="0" w:color="auto"/>
        <w:left w:val="none" w:sz="0" w:space="0" w:color="auto"/>
        <w:bottom w:val="none" w:sz="0" w:space="0" w:color="auto"/>
        <w:right w:val="none" w:sz="0" w:space="0" w:color="auto"/>
      </w:divBdr>
    </w:div>
    <w:div w:id="928583196">
      <w:bodyDiv w:val="1"/>
      <w:marLeft w:val="0"/>
      <w:marRight w:val="0"/>
      <w:marTop w:val="0"/>
      <w:marBottom w:val="0"/>
      <w:divBdr>
        <w:top w:val="none" w:sz="0" w:space="0" w:color="auto"/>
        <w:left w:val="none" w:sz="0" w:space="0" w:color="auto"/>
        <w:bottom w:val="none" w:sz="0" w:space="0" w:color="auto"/>
        <w:right w:val="none" w:sz="0" w:space="0" w:color="auto"/>
      </w:divBdr>
    </w:div>
    <w:div w:id="928849077">
      <w:bodyDiv w:val="1"/>
      <w:marLeft w:val="0"/>
      <w:marRight w:val="0"/>
      <w:marTop w:val="0"/>
      <w:marBottom w:val="0"/>
      <w:divBdr>
        <w:top w:val="none" w:sz="0" w:space="0" w:color="auto"/>
        <w:left w:val="none" w:sz="0" w:space="0" w:color="auto"/>
        <w:bottom w:val="none" w:sz="0" w:space="0" w:color="auto"/>
        <w:right w:val="none" w:sz="0" w:space="0" w:color="auto"/>
      </w:divBdr>
    </w:div>
    <w:div w:id="934092566">
      <w:bodyDiv w:val="1"/>
      <w:marLeft w:val="0"/>
      <w:marRight w:val="0"/>
      <w:marTop w:val="0"/>
      <w:marBottom w:val="0"/>
      <w:divBdr>
        <w:top w:val="none" w:sz="0" w:space="0" w:color="auto"/>
        <w:left w:val="none" w:sz="0" w:space="0" w:color="auto"/>
        <w:bottom w:val="none" w:sz="0" w:space="0" w:color="auto"/>
        <w:right w:val="none" w:sz="0" w:space="0" w:color="auto"/>
      </w:divBdr>
    </w:div>
    <w:div w:id="957950677">
      <w:bodyDiv w:val="1"/>
      <w:marLeft w:val="0"/>
      <w:marRight w:val="0"/>
      <w:marTop w:val="0"/>
      <w:marBottom w:val="0"/>
      <w:divBdr>
        <w:top w:val="none" w:sz="0" w:space="0" w:color="auto"/>
        <w:left w:val="none" w:sz="0" w:space="0" w:color="auto"/>
        <w:bottom w:val="none" w:sz="0" w:space="0" w:color="auto"/>
        <w:right w:val="none" w:sz="0" w:space="0" w:color="auto"/>
      </w:divBdr>
    </w:div>
    <w:div w:id="958872637">
      <w:bodyDiv w:val="1"/>
      <w:marLeft w:val="0"/>
      <w:marRight w:val="0"/>
      <w:marTop w:val="0"/>
      <w:marBottom w:val="0"/>
      <w:divBdr>
        <w:top w:val="none" w:sz="0" w:space="0" w:color="auto"/>
        <w:left w:val="none" w:sz="0" w:space="0" w:color="auto"/>
        <w:bottom w:val="none" w:sz="0" w:space="0" w:color="auto"/>
        <w:right w:val="none" w:sz="0" w:space="0" w:color="auto"/>
      </w:divBdr>
    </w:div>
    <w:div w:id="960764515">
      <w:bodyDiv w:val="1"/>
      <w:marLeft w:val="0"/>
      <w:marRight w:val="0"/>
      <w:marTop w:val="0"/>
      <w:marBottom w:val="0"/>
      <w:divBdr>
        <w:top w:val="none" w:sz="0" w:space="0" w:color="auto"/>
        <w:left w:val="none" w:sz="0" w:space="0" w:color="auto"/>
        <w:bottom w:val="none" w:sz="0" w:space="0" w:color="auto"/>
        <w:right w:val="none" w:sz="0" w:space="0" w:color="auto"/>
      </w:divBdr>
    </w:div>
    <w:div w:id="963925370">
      <w:bodyDiv w:val="1"/>
      <w:marLeft w:val="0"/>
      <w:marRight w:val="0"/>
      <w:marTop w:val="0"/>
      <w:marBottom w:val="0"/>
      <w:divBdr>
        <w:top w:val="none" w:sz="0" w:space="0" w:color="auto"/>
        <w:left w:val="none" w:sz="0" w:space="0" w:color="auto"/>
        <w:bottom w:val="none" w:sz="0" w:space="0" w:color="auto"/>
        <w:right w:val="none" w:sz="0" w:space="0" w:color="auto"/>
      </w:divBdr>
    </w:div>
    <w:div w:id="964653062">
      <w:bodyDiv w:val="1"/>
      <w:marLeft w:val="0"/>
      <w:marRight w:val="0"/>
      <w:marTop w:val="0"/>
      <w:marBottom w:val="0"/>
      <w:divBdr>
        <w:top w:val="none" w:sz="0" w:space="0" w:color="auto"/>
        <w:left w:val="none" w:sz="0" w:space="0" w:color="auto"/>
        <w:bottom w:val="none" w:sz="0" w:space="0" w:color="auto"/>
        <w:right w:val="none" w:sz="0" w:space="0" w:color="auto"/>
      </w:divBdr>
    </w:div>
    <w:div w:id="968587320">
      <w:bodyDiv w:val="1"/>
      <w:marLeft w:val="0"/>
      <w:marRight w:val="0"/>
      <w:marTop w:val="0"/>
      <w:marBottom w:val="0"/>
      <w:divBdr>
        <w:top w:val="none" w:sz="0" w:space="0" w:color="auto"/>
        <w:left w:val="none" w:sz="0" w:space="0" w:color="auto"/>
        <w:bottom w:val="none" w:sz="0" w:space="0" w:color="auto"/>
        <w:right w:val="none" w:sz="0" w:space="0" w:color="auto"/>
      </w:divBdr>
    </w:div>
    <w:div w:id="969481284">
      <w:bodyDiv w:val="1"/>
      <w:marLeft w:val="0"/>
      <w:marRight w:val="0"/>
      <w:marTop w:val="0"/>
      <w:marBottom w:val="0"/>
      <w:divBdr>
        <w:top w:val="none" w:sz="0" w:space="0" w:color="auto"/>
        <w:left w:val="none" w:sz="0" w:space="0" w:color="auto"/>
        <w:bottom w:val="none" w:sz="0" w:space="0" w:color="auto"/>
        <w:right w:val="none" w:sz="0" w:space="0" w:color="auto"/>
      </w:divBdr>
    </w:div>
    <w:div w:id="978800600">
      <w:bodyDiv w:val="1"/>
      <w:marLeft w:val="0"/>
      <w:marRight w:val="0"/>
      <w:marTop w:val="0"/>
      <w:marBottom w:val="0"/>
      <w:divBdr>
        <w:top w:val="none" w:sz="0" w:space="0" w:color="auto"/>
        <w:left w:val="none" w:sz="0" w:space="0" w:color="auto"/>
        <w:bottom w:val="none" w:sz="0" w:space="0" w:color="auto"/>
        <w:right w:val="none" w:sz="0" w:space="0" w:color="auto"/>
      </w:divBdr>
    </w:div>
    <w:div w:id="990794032">
      <w:bodyDiv w:val="1"/>
      <w:marLeft w:val="0"/>
      <w:marRight w:val="0"/>
      <w:marTop w:val="0"/>
      <w:marBottom w:val="0"/>
      <w:divBdr>
        <w:top w:val="none" w:sz="0" w:space="0" w:color="auto"/>
        <w:left w:val="none" w:sz="0" w:space="0" w:color="auto"/>
        <w:bottom w:val="none" w:sz="0" w:space="0" w:color="auto"/>
        <w:right w:val="none" w:sz="0" w:space="0" w:color="auto"/>
      </w:divBdr>
    </w:div>
    <w:div w:id="997154566">
      <w:bodyDiv w:val="1"/>
      <w:marLeft w:val="0"/>
      <w:marRight w:val="0"/>
      <w:marTop w:val="0"/>
      <w:marBottom w:val="0"/>
      <w:divBdr>
        <w:top w:val="none" w:sz="0" w:space="0" w:color="auto"/>
        <w:left w:val="none" w:sz="0" w:space="0" w:color="auto"/>
        <w:bottom w:val="none" w:sz="0" w:space="0" w:color="auto"/>
        <w:right w:val="none" w:sz="0" w:space="0" w:color="auto"/>
      </w:divBdr>
    </w:div>
    <w:div w:id="1016007141">
      <w:bodyDiv w:val="1"/>
      <w:marLeft w:val="0"/>
      <w:marRight w:val="0"/>
      <w:marTop w:val="0"/>
      <w:marBottom w:val="0"/>
      <w:divBdr>
        <w:top w:val="none" w:sz="0" w:space="0" w:color="auto"/>
        <w:left w:val="none" w:sz="0" w:space="0" w:color="auto"/>
        <w:bottom w:val="none" w:sz="0" w:space="0" w:color="auto"/>
        <w:right w:val="none" w:sz="0" w:space="0" w:color="auto"/>
      </w:divBdr>
    </w:div>
    <w:div w:id="1024398844">
      <w:bodyDiv w:val="1"/>
      <w:marLeft w:val="0"/>
      <w:marRight w:val="0"/>
      <w:marTop w:val="0"/>
      <w:marBottom w:val="0"/>
      <w:divBdr>
        <w:top w:val="none" w:sz="0" w:space="0" w:color="auto"/>
        <w:left w:val="none" w:sz="0" w:space="0" w:color="auto"/>
        <w:bottom w:val="none" w:sz="0" w:space="0" w:color="auto"/>
        <w:right w:val="none" w:sz="0" w:space="0" w:color="auto"/>
      </w:divBdr>
    </w:div>
    <w:div w:id="1028215192">
      <w:bodyDiv w:val="1"/>
      <w:marLeft w:val="0"/>
      <w:marRight w:val="0"/>
      <w:marTop w:val="0"/>
      <w:marBottom w:val="0"/>
      <w:divBdr>
        <w:top w:val="none" w:sz="0" w:space="0" w:color="auto"/>
        <w:left w:val="none" w:sz="0" w:space="0" w:color="auto"/>
        <w:bottom w:val="none" w:sz="0" w:space="0" w:color="auto"/>
        <w:right w:val="none" w:sz="0" w:space="0" w:color="auto"/>
      </w:divBdr>
    </w:div>
    <w:div w:id="1031031027">
      <w:bodyDiv w:val="1"/>
      <w:marLeft w:val="0"/>
      <w:marRight w:val="0"/>
      <w:marTop w:val="0"/>
      <w:marBottom w:val="0"/>
      <w:divBdr>
        <w:top w:val="none" w:sz="0" w:space="0" w:color="auto"/>
        <w:left w:val="none" w:sz="0" w:space="0" w:color="auto"/>
        <w:bottom w:val="none" w:sz="0" w:space="0" w:color="auto"/>
        <w:right w:val="none" w:sz="0" w:space="0" w:color="auto"/>
      </w:divBdr>
    </w:div>
    <w:div w:id="1033964818">
      <w:bodyDiv w:val="1"/>
      <w:marLeft w:val="0"/>
      <w:marRight w:val="0"/>
      <w:marTop w:val="0"/>
      <w:marBottom w:val="0"/>
      <w:divBdr>
        <w:top w:val="none" w:sz="0" w:space="0" w:color="auto"/>
        <w:left w:val="none" w:sz="0" w:space="0" w:color="auto"/>
        <w:bottom w:val="none" w:sz="0" w:space="0" w:color="auto"/>
        <w:right w:val="none" w:sz="0" w:space="0" w:color="auto"/>
      </w:divBdr>
    </w:div>
    <w:div w:id="1041127821">
      <w:bodyDiv w:val="1"/>
      <w:marLeft w:val="0"/>
      <w:marRight w:val="0"/>
      <w:marTop w:val="0"/>
      <w:marBottom w:val="0"/>
      <w:divBdr>
        <w:top w:val="none" w:sz="0" w:space="0" w:color="auto"/>
        <w:left w:val="none" w:sz="0" w:space="0" w:color="auto"/>
        <w:bottom w:val="none" w:sz="0" w:space="0" w:color="auto"/>
        <w:right w:val="none" w:sz="0" w:space="0" w:color="auto"/>
      </w:divBdr>
    </w:div>
    <w:div w:id="1041128898">
      <w:bodyDiv w:val="1"/>
      <w:marLeft w:val="0"/>
      <w:marRight w:val="0"/>
      <w:marTop w:val="0"/>
      <w:marBottom w:val="0"/>
      <w:divBdr>
        <w:top w:val="none" w:sz="0" w:space="0" w:color="auto"/>
        <w:left w:val="none" w:sz="0" w:space="0" w:color="auto"/>
        <w:bottom w:val="none" w:sz="0" w:space="0" w:color="auto"/>
        <w:right w:val="none" w:sz="0" w:space="0" w:color="auto"/>
      </w:divBdr>
    </w:div>
    <w:div w:id="1043870023">
      <w:bodyDiv w:val="1"/>
      <w:marLeft w:val="0"/>
      <w:marRight w:val="0"/>
      <w:marTop w:val="0"/>
      <w:marBottom w:val="0"/>
      <w:divBdr>
        <w:top w:val="none" w:sz="0" w:space="0" w:color="auto"/>
        <w:left w:val="none" w:sz="0" w:space="0" w:color="auto"/>
        <w:bottom w:val="none" w:sz="0" w:space="0" w:color="auto"/>
        <w:right w:val="none" w:sz="0" w:space="0" w:color="auto"/>
      </w:divBdr>
    </w:div>
    <w:div w:id="1050032017">
      <w:bodyDiv w:val="1"/>
      <w:marLeft w:val="0"/>
      <w:marRight w:val="0"/>
      <w:marTop w:val="0"/>
      <w:marBottom w:val="0"/>
      <w:divBdr>
        <w:top w:val="none" w:sz="0" w:space="0" w:color="auto"/>
        <w:left w:val="none" w:sz="0" w:space="0" w:color="auto"/>
        <w:bottom w:val="none" w:sz="0" w:space="0" w:color="auto"/>
        <w:right w:val="none" w:sz="0" w:space="0" w:color="auto"/>
      </w:divBdr>
    </w:div>
    <w:div w:id="1051005466">
      <w:bodyDiv w:val="1"/>
      <w:marLeft w:val="0"/>
      <w:marRight w:val="0"/>
      <w:marTop w:val="0"/>
      <w:marBottom w:val="0"/>
      <w:divBdr>
        <w:top w:val="none" w:sz="0" w:space="0" w:color="auto"/>
        <w:left w:val="none" w:sz="0" w:space="0" w:color="auto"/>
        <w:bottom w:val="none" w:sz="0" w:space="0" w:color="auto"/>
        <w:right w:val="none" w:sz="0" w:space="0" w:color="auto"/>
      </w:divBdr>
    </w:div>
    <w:div w:id="1061712426">
      <w:bodyDiv w:val="1"/>
      <w:marLeft w:val="0"/>
      <w:marRight w:val="0"/>
      <w:marTop w:val="0"/>
      <w:marBottom w:val="0"/>
      <w:divBdr>
        <w:top w:val="none" w:sz="0" w:space="0" w:color="auto"/>
        <w:left w:val="none" w:sz="0" w:space="0" w:color="auto"/>
        <w:bottom w:val="none" w:sz="0" w:space="0" w:color="auto"/>
        <w:right w:val="none" w:sz="0" w:space="0" w:color="auto"/>
      </w:divBdr>
    </w:div>
    <w:div w:id="1063062600">
      <w:bodyDiv w:val="1"/>
      <w:marLeft w:val="0"/>
      <w:marRight w:val="0"/>
      <w:marTop w:val="0"/>
      <w:marBottom w:val="0"/>
      <w:divBdr>
        <w:top w:val="none" w:sz="0" w:space="0" w:color="auto"/>
        <w:left w:val="none" w:sz="0" w:space="0" w:color="auto"/>
        <w:bottom w:val="none" w:sz="0" w:space="0" w:color="auto"/>
        <w:right w:val="none" w:sz="0" w:space="0" w:color="auto"/>
      </w:divBdr>
    </w:div>
    <w:div w:id="1067610713">
      <w:bodyDiv w:val="1"/>
      <w:marLeft w:val="0"/>
      <w:marRight w:val="0"/>
      <w:marTop w:val="0"/>
      <w:marBottom w:val="0"/>
      <w:divBdr>
        <w:top w:val="none" w:sz="0" w:space="0" w:color="auto"/>
        <w:left w:val="none" w:sz="0" w:space="0" w:color="auto"/>
        <w:bottom w:val="none" w:sz="0" w:space="0" w:color="auto"/>
        <w:right w:val="none" w:sz="0" w:space="0" w:color="auto"/>
      </w:divBdr>
    </w:div>
    <w:div w:id="1069309051">
      <w:bodyDiv w:val="1"/>
      <w:marLeft w:val="0"/>
      <w:marRight w:val="0"/>
      <w:marTop w:val="0"/>
      <w:marBottom w:val="0"/>
      <w:divBdr>
        <w:top w:val="none" w:sz="0" w:space="0" w:color="auto"/>
        <w:left w:val="none" w:sz="0" w:space="0" w:color="auto"/>
        <w:bottom w:val="none" w:sz="0" w:space="0" w:color="auto"/>
        <w:right w:val="none" w:sz="0" w:space="0" w:color="auto"/>
      </w:divBdr>
    </w:div>
    <w:div w:id="1081297182">
      <w:bodyDiv w:val="1"/>
      <w:marLeft w:val="0"/>
      <w:marRight w:val="0"/>
      <w:marTop w:val="0"/>
      <w:marBottom w:val="0"/>
      <w:divBdr>
        <w:top w:val="none" w:sz="0" w:space="0" w:color="auto"/>
        <w:left w:val="none" w:sz="0" w:space="0" w:color="auto"/>
        <w:bottom w:val="none" w:sz="0" w:space="0" w:color="auto"/>
        <w:right w:val="none" w:sz="0" w:space="0" w:color="auto"/>
      </w:divBdr>
    </w:div>
    <w:div w:id="1091778852">
      <w:bodyDiv w:val="1"/>
      <w:marLeft w:val="0"/>
      <w:marRight w:val="0"/>
      <w:marTop w:val="0"/>
      <w:marBottom w:val="0"/>
      <w:divBdr>
        <w:top w:val="none" w:sz="0" w:space="0" w:color="auto"/>
        <w:left w:val="none" w:sz="0" w:space="0" w:color="auto"/>
        <w:bottom w:val="none" w:sz="0" w:space="0" w:color="auto"/>
        <w:right w:val="none" w:sz="0" w:space="0" w:color="auto"/>
      </w:divBdr>
    </w:div>
    <w:div w:id="1094589342">
      <w:bodyDiv w:val="1"/>
      <w:marLeft w:val="0"/>
      <w:marRight w:val="0"/>
      <w:marTop w:val="0"/>
      <w:marBottom w:val="0"/>
      <w:divBdr>
        <w:top w:val="none" w:sz="0" w:space="0" w:color="auto"/>
        <w:left w:val="none" w:sz="0" w:space="0" w:color="auto"/>
        <w:bottom w:val="none" w:sz="0" w:space="0" w:color="auto"/>
        <w:right w:val="none" w:sz="0" w:space="0" w:color="auto"/>
      </w:divBdr>
    </w:div>
    <w:div w:id="1094979026">
      <w:bodyDiv w:val="1"/>
      <w:marLeft w:val="0"/>
      <w:marRight w:val="0"/>
      <w:marTop w:val="0"/>
      <w:marBottom w:val="0"/>
      <w:divBdr>
        <w:top w:val="none" w:sz="0" w:space="0" w:color="auto"/>
        <w:left w:val="none" w:sz="0" w:space="0" w:color="auto"/>
        <w:bottom w:val="none" w:sz="0" w:space="0" w:color="auto"/>
        <w:right w:val="none" w:sz="0" w:space="0" w:color="auto"/>
      </w:divBdr>
    </w:div>
    <w:div w:id="1095516862">
      <w:bodyDiv w:val="1"/>
      <w:marLeft w:val="0"/>
      <w:marRight w:val="0"/>
      <w:marTop w:val="0"/>
      <w:marBottom w:val="0"/>
      <w:divBdr>
        <w:top w:val="none" w:sz="0" w:space="0" w:color="auto"/>
        <w:left w:val="none" w:sz="0" w:space="0" w:color="auto"/>
        <w:bottom w:val="none" w:sz="0" w:space="0" w:color="auto"/>
        <w:right w:val="none" w:sz="0" w:space="0" w:color="auto"/>
      </w:divBdr>
    </w:div>
    <w:div w:id="1103459682">
      <w:bodyDiv w:val="1"/>
      <w:marLeft w:val="0"/>
      <w:marRight w:val="0"/>
      <w:marTop w:val="0"/>
      <w:marBottom w:val="0"/>
      <w:divBdr>
        <w:top w:val="none" w:sz="0" w:space="0" w:color="auto"/>
        <w:left w:val="none" w:sz="0" w:space="0" w:color="auto"/>
        <w:bottom w:val="none" w:sz="0" w:space="0" w:color="auto"/>
        <w:right w:val="none" w:sz="0" w:space="0" w:color="auto"/>
      </w:divBdr>
    </w:div>
    <w:div w:id="1114835299">
      <w:bodyDiv w:val="1"/>
      <w:marLeft w:val="0"/>
      <w:marRight w:val="0"/>
      <w:marTop w:val="0"/>
      <w:marBottom w:val="0"/>
      <w:divBdr>
        <w:top w:val="none" w:sz="0" w:space="0" w:color="auto"/>
        <w:left w:val="none" w:sz="0" w:space="0" w:color="auto"/>
        <w:bottom w:val="none" w:sz="0" w:space="0" w:color="auto"/>
        <w:right w:val="none" w:sz="0" w:space="0" w:color="auto"/>
      </w:divBdr>
    </w:div>
    <w:div w:id="1114984487">
      <w:bodyDiv w:val="1"/>
      <w:marLeft w:val="0"/>
      <w:marRight w:val="0"/>
      <w:marTop w:val="0"/>
      <w:marBottom w:val="0"/>
      <w:divBdr>
        <w:top w:val="none" w:sz="0" w:space="0" w:color="auto"/>
        <w:left w:val="none" w:sz="0" w:space="0" w:color="auto"/>
        <w:bottom w:val="none" w:sz="0" w:space="0" w:color="auto"/>
        <w:right w:val="none" w:sz="0" w:space="0" w:color="auto"/>
      </w:divBdr>
    </w:div>
    <w:div w:id="1123573135">
      <w:bodyDiv w:val="1"/>
      <w:marLeft w:val="0"/>
      <w:marRight w:val="0"/>
      <w:marTop w:val="0"/>
      <w:marBottom w:val="0"/>
      <w:divBdr>
        <w:top w:val="none" w:sz="0" w:space="0" w:color="auto"/>
        <w:left w:val="none" w:sz="0" w:space="0" w:color="auto"/>
        <w:bottom w:val="none" w:sz="0" w:space="0" w:color="auto"/>
        <w:right w:val="none" w:sz="0" w:space="0" w:color="auto"/>
      </w:divBdr>
    </w:div>
    <w:div w:id="1127704530">
      <w:bodyDiv w:val="1"/>
      <w:marLeft w:val="0"/>
      <w:marRight w:val="0"/>
      <w:marTop w:val="0"/>
      <w:marBottom w:val="0"/>
      <w:divBdr>
        <w:top w:val="none" w:sz="0" w:space="0" w:color="auto"/>
        <w:left w:val="none" w:sz="0" w:space="0" w:color="auto"/>
        <w:bottom w:val="none" w:sz="0" w:space="0" w:color="auto"/>
        <w:right w:val="none" w:sz="0" w:space="0" w:color="auto"/>
      </w:divBdr>
    </w:div>
    <w:div w:id="1129400388">
      <w:bodyDiv w:val="1"/>
      <w:marLeft w:val="0"/>
      <w:marRight w:val="0"/>
      <w:marTop w:val="0"/>
      <w:marBottom w:val="0"/>
      <w:divBdr>
        <w:top w:val="none" w:sz="0" w:space="0" w:color="auto"/>
        <w:left w:val="none" w:sz="0" w:space="0" w:color="auto"/>
        <w:bottom w:val="none" w:sz="0" w:space="0" w:color="auto"/>
        <w:right w:val="none" w:sz="0" w:space="0" w:color="auto"/>
      </w:divBdr>
    </w:div>
    <w:div w:id="1136533674">
      <w:bodyDiv w:val="1"/>
      <w:marLeft w:val="0"/>
      <w:marRight w:val="0"/>
      <w:marTop w:val="0"/>
      <w:marBottom w:val="0"/>
      <w:divBdr>
        <w:top w:val="none" w:sz="0" w:space="0" w:color="auto"/>
        <w:left w:val="none" w:sz="0" w:space="0" w:color="auto"/>
        <w:bottom w:val="none" w:sz="0" w:space="0" w:color="auto"/>
        <w:right w:val="none" w:sz="0" w:space="0" w:color="auto"/>
      </w:divBdr>
    </w:div>
    <w:div w:id="1136797160">
      <w:bodyDiv w:val="1"/>
      <w:marLeft w:val="0"/>
      <w:marRight w:val="0"/>
      <w:marTop w:val="0"/>
      <w:marBottom w:val="0"/>
      <w:divBdr>
        <w:top w:val="none" w:sz="0" w:space="0" w:color="auto"/>
        <w:left w:val="none" w:sz="0" w:space="0" w:color="auto"/>
        <w:bottom w:val="none" w:sz="0" w:space="0" w:color="auto"/>
        <w:right w:val="none" w:sz="0" w:space="0" w:color="auto"/>
      </w:divBdr>
    </w:div>
    <w:div w:id="1137378261">
      <w:bodyDiv w:val="1"/>
      <w:marLeft w:val="0"/>
      <w:marRight w:val="0"/>
      <w:marTop w:val="0"/>
      <w:marBottom w:val="0"/>
      <w:divBdr>
        <w:top w:val="none" w:sz="0" w:space="0" w:color="auto"/>
        <w:left w:val="none" w:sz="0" w:space="0" w:color="auto"/>
        <w:bottom w:val="none" w:sz="0" w:space="0" w:color="auto"/>
        <w:right w:val="none" w:sz="0" w:space="0" w:color="auto"/>
      </w:divBdr>
    </w:div>
    <w:div w:id="1139375669">
      <w:bodyDiv w:val="1"/>
      <w:marLeft w:val="0"/>
      <w:marRight w:val="0"/>
      <w:marTop w:val="0"/>
      <w:marBottom w:val="0"/>
      <w:divBdr>
        <w:top w:val="none" w:sz="0" w:space="0" w:color="auto"/>
        <w:left w:val="none" w:sz="0" w:space="0" w:color="auto"/>
        <w:bottom w:val="none" w:sz="0" w:space="0" w:color="auto"/>
        <w:right w:val="none" w:sz="0" w:space="0" w:color="auto"/>
      </w:divBdr>
    </w:div>
    <w:div w:id="1141076274">
      <w:bodyDiv w:val="1"/>
      <w:marLeft w:val="0"/>
      <w:marRight w:val="0"/>
      <w:marTop w:val="0"/>
      <w:marBottom w:val="0"/>
      <w:divBdr>
        <w:top w:val="none" w:sz="0" w:space="0" w:color="auto"/>
        <w:left w:val="none" w:sz="0" w:space="0" w:color="auto"/>
        <w:bottom w:val="none" w:sz="0" w:space="0" w:color="auto"/>
        <w:right w:val="none" w:sz="0" w:space="0" w:color="auto"/>
      </w:divBdr>
    </w:div>
    <w:div w:id="1145897240">
      <w:bodyDiv w:val="1"/>
      <w:marLeft w:val="0"/>
      <w:marRight w:val="0"/>
      <w:marTop w:val="0"/>
      <w:marBottom w:val="0"/>
      <w:divBdr>
        <w:top w:val="none" w:sz="0" w:space="0" w:color="auto"/>
        <w:left w:val="none" w:sz="0" w:space="0" w:color="auto"/>
        <w:bottom w:val="none" w:sz="0" w:space="0" w:color="auto"/>
        <w:right w:val="none" w:sz="0" w:space="0" w:color="auto"/>
      </w:divBdr>
    </w:div>
    <w:div w:id="1150974778">
      <w:bodyDiv w:val="1"/>
      <w:marLeft w:val="0"/>
      <w:marRight w:val="0"/>
      <w:marTop w:val="0"/>
      <w:marBottom w:val="0"/>
      <w:divBdr>
        <w:top w:val="none" w:sz="0" w:space="0" w:color="auto"/>
        <w:left w:val="none" w:sz="0" w:space="0" w:color="auto"/>
        <w:bottom w:val="none" w:sz="0" w:space="0" w:color="auto"/>
        <w:right w:val="none" w:sz="0" w:space="0" w:color="auto"/>
      </w:divBdr>
    </w:div>
    <w:div w:id="1152215333">
      <w:bodyDiv w:val="1"/>
      <w:marLeft w:val="0"/>
      <w:marRight w:val="0"/>
      <w:marTop w:val="0"/>
      <w:marBottom w:val="0"/>
      <w:divBdr>
        <w:top w:val="none" w:sz="0" w:space="0" w:color="auto"/>
        <w:left w:val="none" w:sz="0" w:space="0" w:color="auto"/>
        <w:bottom w:val="none" w:sz="0" w:space="0" w:color="auto"/>
        <w:right w:val="none" w:sz="0" w:space="0" w:color="auto"/>
      </w:divBdr>
    </w:div>
    <w:div w:id="1152479679">
      <w:bodyDiv w:val="1"/>
      <w:marLeft w:val="0"/>
      <w:marRight w:val="0"/>
      <w:marTop w:val="0"/>
      <w:marBottom w:val="0"/>
      <w:divBdr>
        <w:top w:val="none" w:sz="0" w:space="0" w:color="auto"/>
        <w:left w:val="none" w:sz="0" w:space="0" w:color="auto"/>
        <w:bottom w:val="none" w:sz="0" w:space="0" w:color="auto"/>
        <w:right w:val="none" w:sz="0" w:space="0" w:color="auto"/>
      </w:divBdr>
    </w:div>
    <w:div w:id="1155074527">
      <w:bodyDiv w:val="1"/>
      <w:marLeft w:val="0"/>
      <w:marRight w:val="0"/>
      <w:marTop w:val="0"/>
      <w:marBottom w:val="0"/>
      <w:divBdr>
        <w:top w:val="none" w:sz="0" w:space="0" w:color="auto"/>
        <w:left w:val="none" w:sz="0" w:space="0" w:color="auto"/>
        <w:bottom w:val="none" w:sz="0" w:space="0" w:color="auto"/>
        <w:right w:val="none" w:sz="0" w:space="0" w:color="auto"/>
      </w:divBdr>
    </w:div>
    <w:div w:id="1159662206">
      <w:bodyDiv w:val="1"/>
      <w:marLeft w:val="0"/>
      <w:marRight w:val="0"/>
      <w:marTop w:val="0"/>
      <w:marBottom w:val="0"/>
      <w:divBdr>
        <w:top w:val="none" w:sz="0" w:space="0" w:color="auto"/>
        <w:left w:val="none" w:sz="0" w:space="0" w:color="auto"/>
        <w:bottom w:val="none" w:sz="0" w:space="0" w:color="auto"/>
        <w:right w:val="none" w:sz="0" w:space="0" w:color="auto"/>
      </w:divBdr>
    </w:div>
    <w:div w:id="1172993757">
      <w:bodyDiv w:val="1"/>
      <w:marLeft w:val="0"/>
      <w:marRight w:val="0"/>
      <w:marTop w:val="0"/>
      <w:marBottom w:val="0"/>
      <w:divBdr>
        <w:top w:val="none" w:sz="0" w:space="0" w:color="auto"/>
        <w:left w:val="none" w:sz="0" w:space="0" w:color="auto"/>
        <w:bottom w:val="none" w:sz="0" w:space="0" w:color="auto"/>
        <w:right w:val="none" w:sz="0" w:space="0" w:color="auto"/>
      </w:divBdr>
    </w:div>
    <w:div w:id="1176461206">
      <w:bodyDiv w:val="1"/>
      <w:marLeft w:val="0"/>
      <w:marRight w:val="0"/>
      <w:marTop w:val="0"/>
      <w:marBottom w:val="0"/>
      <w:divBdr>
        <w:top w:val="none" w:sz="0" w:space="0" w:color="auto"/>
        <w:left w:val="none" w:sz="0" w:space="0" w:color="auto"/>
        <w:bottom w:val="none" w:sz="0" w:space="0" w:color="auto"/>
        <w:right w:val="none" w:sz="0" w:space="0" w:color="auto"/>
      </w:divBdr>
    </w:div>
    <w:div w:id="1179345232">
      <w:bodyDiv w:val="1"/>
      <w:marLeft w:val="0"/>
      <w:marRight w:val="0"/>
      <w:marTop w:val="0"/>
      <w:marBottom w:val="0"/>
      <w:divBdr>
        <w:top w:val="none" w:sz="0" w:space="0" w:color="auto"/>
        <w:left w:val="none" w:sz="0" w:space="0" w:color="auto"/>
        <w:bottom w:val="none" w:sz="0" w:space="0" w:color="auto"/>
        <w:right w:val="none" w:sz="0" w:space="0" w:color="auto"/>
      </w:divBdr>
    </w:div>
    <w:div w:id="1183013171">
      <w:bodyDiv w:val="1"/>
      <w:marLeft w:val="0"/>
      <w:marRight w:val="0"/>
      <w:marTop w:val="0"/>
      <w:marBottom w:val="0"/>
      <w:divBdr>
        <w:top w:val="none" w:sz="0" w:space="0" w:color="auto"/>
        <w:left w:val="none" w:sz="0" w:space="0" w:color="auto"/>
        <w:bottom w:val="none" w:sz="0" w:space="0" w:color="auto"/>
        <w:right w:val="none" w:sz="0" w:space="0" w:color="auto"/>
      </w:divBdr>
    </w:div>
    <w:div w:id="1188179364">
      <w:bodyDiv w:val="1"/>
      <w:marLeft w:val="0"/>
      <w:marRight w:val="0"/>
      <w:marTop w:val="0"/>
      <w:marBottom w:val="0"/>
      <w:divBdr>
        <w:top w:val="none" w:sz="0" w:space="0" w:color="auto"/>
        <w:left w:val="none" w:sz="0" w:space="0" w:color="auto"/>
        <w:bottom w:val="none" w:sz="0" w:space="0" w:color="auto"/>
        <w:right w:val="none" w:sz="0" w:space="0" w:color="auto"/>
      </w:divBdr>
    </w:div>
    <w:div w:id="1209876583">
      <w:bodyDiv w:val="1"/>
      <w:marLeft w:val="0"/>
      <w:marRight w:val="0"/>
      <w:marTop w:val="0"/>
      <w:marBottom w:val="0"/>
      <w:divBdr>
        <w:top w:val="none" w:sz="0" w:space="0" w:color="auto"/>
        <w:left w:val="none" w:sz="0" w:space="0" w:color="auto"/>
        <w:bottom w:val="none" w:sz="0" w:space="0" w:color="auto"/>
        <w:right w:val="none" w:sz="0" w:space="0" w:color="auto"/>
      </w:divBdr>
    </w:div>
    <w:div w:id="1213151948">
      <w:bodyDiv w:val="1"/>
      <w:marLeft w:val="0"/>
      <w:marRight w:val="0"/>
      <w:marTop w:val="0"/>
      <w:marBottom w:val="0"/>
      <w:divBdr>
        <w:top w:val="none" w:sz="0" w:space="0" w:color="auto"/>
        <w:left w:val="none" w:sz="0" w:space="0" w:color="auto"/>
        <w:bottom w:val="none" w:sz="0" w:space="0" w:color="auto"/>
        <w:right w:val="none" w:sz="0" w:space="0" w:color="auto"/>
      </w:divBdr>
    </w:div>
    <w:div w:id="1216694519">
      <w:bodyDiv w:val="1"/>
      <w:marLeft w:val="0"/>
      <w:marRight w:val="0"/>
      <w:marTop w:val="0"/>
      <w:marBottom w:val="0"/>
      <w:divBdr>
        <w:top w:val="none" w:sz="0" w:space="0" w:color="auto"/>
        <w:left w:val="none" w:sz="0" w:space="0" w:color="auto"/>
        <w:bottom w:val="none" w:sz="0" w:space="0" w:color="auto"/>
        <w:right w:val="none" w:sz="0" w:space="0" w:color="auto"/>
      </w:divBdr>
    </w:div>
    <w:div w:id="1219393203">
      <w:bodyDiv w:val="1"/>
      <w:marLeft w:val="0"/>
      <w:marRight w:val="0"/>
      <w:marTop w:val="0"/>
      <w:marBottom w:val="0"/>
      <w:divBdr>
        <w:top w:val="none" w:sz="0" w:space="0" w:color="auto"/>
        <w:left w:val="none" w:sz="0" w:space="0" w:color="auto"/>
        <w:bottom w:val="none" w:sz="0" w:space="0" w:color="auto"/>
        <w:right w:val="none" w:sz="0" w:space="0" w:color="auto"/>
      </w:divBdr>
    </w:div>
    <w:div w:id="1227257524">
      <w:bodyDiv w:val="1"/>
      <w:marLeft w:val="0"/>
      <w:marRight w:val="0"/>
      <w:marTop w:val="0"/>
      <w:marBottom w:val="0"/>
      <w:divBdr>
        <w:top w:val="none" w:sz="0" w:space="0" w:color="auto"/>
        <w:left w:val="none" w:sz="0" w:space="0" w:color="auto"/>
        <w:bottom w:val="none" w:sz="0" w:space="0" w:color="auto"/>
        <w:right w:val="none" w:sz="0" w:space="0" w:color="auto"/>
      </w:divBdr>
    </w:div>
    <w:div w:id="1229222587">
      <w:bodyDiv w:val="1"/>
      <w:marLeft w:val="0"/>
      <w:marRight w:val="0"/>
      <w:marTop w:val="0"/>
      <w:marBottom w:val="0"/>
      <w:divBdr>
        <w:top w:val="none" w:sz="0" w:space="0" w:color="auto"/>
        <w:left w:val="none" w:sz="0" w:space="0" w:color="auto"/>
        <w:bottom w:val="none" w:sz="0" w:space="0" w:color="auto"/>
        <w:right w:val="none" w:sz="0" w:space="0" w:color="auto"/>
      </w:divBdr>
    </w:div>
    <w:div w:id="1231035613">
      <w:bodyDiv w:val="1"/>
      <w:marLeft w:val="0"/>
      <w:marRight w:val="0"/>
      <w:marTop w:val="0"/>
      <w:marBottom w:val="0"/>
      <w:divBdr>
        <w:top w:val="none" w:sz="0" w:space="0" w:color="auto"/>
        <w:left w:val="none" w:sz="0" w:space="0" w:color="auto"/>
        <w:bottom w:val="none" w:sz="0" w:space="0" w:color="auto"/>
        <w:right w:val="none" w:sz="0" w:space="0" w:color="auto"/>
      </w:divBdr>
    </w:div>
    <w:div w:id="1231038291">
      <w:bodyDiv w:val="1"/>
      <w:marLeft w:val="0"/>
      <w:marRight w:val="0"/>
      <w:marTop w:val="0"/>
      <w:marBottom w:val="0"/>
      <w:divBdr>
        <w:top w:val="none" w:sz="0" w:space="0" w:color="auto"/>
        <w:left w:val="none" w:sz="0" w:space="0" w:color="auto"/>
        <w:bottom w:val="none" w:sz="0" w:space="0" w:color="auto"/>
        <w:right w:val="none" w:sz="0" w:space="0" w:color="auto"/>
      </w:divBdr>
    </w:div>
    <w:div w:id="1237134570">
      <w:bodyDiv w:val="1"/>
      <w:marLeft w:val="0"/>
      <w:marRight w:val="0"/>
      <w:marTop w:val="0"/>
      <w:marBottom w:val="0"/>
      <w:divBdr>
        <w:top w:val="none" w:sz="0" w:space="0" w:color="auto"/>
        <w:left w:val="none" w:sz="0" w:space="0" w:color="auto"/>
        <w:bottom w:val="none" w:sz="0" w:space="0" w:color="auto"/>
        <w:right w:val="none" w:sz="0" w:space="0" w:color="auto"/>
      </w:divBdr>
    </w:div>
    <w:div w:id="1244146336">
      <w:bodyDiv w:val="1"/>
      <w:marLeft w:val="0"/>
      <w:marRight w:val="0"/>
      <w:marTop w:val="0"/>
      <w:marBottom w:val="0"/>
      <w:divBdr>
        <w:top w:val="none" w:sz="0" w:space="0" w:color="auto"/>
        <w:left w:val="none" w:sz="0" w:space="0" w:color="auto"/>
        <w:bottom w:val="none" w:sz="0" w:space="0" w:color="auto"/>
        <w:right w:val="none" w:sz="0" w:space="0" w:color="auto"/>
      </w:divBdr>
    </w:div>
    <w:div w:id="1249314962">
      <w:bodyDiv w:val="1"/>
      <w:marLeft w:val="0"/>
      <w:marRight w:val="0"/>
      <w:marTop w:val="0"/>
      <w:marBottom w:val="0"/>
      <w:divBdr>
        <w:top w:val="none" w:sz="0" w:space="0" w:color="auto"/>
        <w:left w:val="none" w:sz="0" w:space="0" w:color="auto"/>
        <w:bottom w:val="none" w:sz="0" w:space="0" w:color="auto"/>
        <w:right w:val="none" w:sz="0" w:space="0" w:color="auto"/>
      </w:divBdr>
    </w:div>
    <w:div w:id="1261765029">
      <w:bodyDiv w:val="1"/>
      <w:marLeft w:val="0"/>
      <w:marRight w:val="0"/>
      <w:marTop w:val="0"/>
      <w:marBottom w:val="0"/>
      <w:divBdr>
        <w:top w:val="none" w:sz="0" w:space="0" w:color="auto"/>
        <w:left w:val="none" w:sz="0" w:space="0" w:color="auto"/>
        <w:bottom w:val="none" w:sz="0" w:space="0" w:color="auto"/>
        <w:right w:val="none" w:sz="0" w:space="0" w:color="auto"/>
      </w:divBdr>
    </w:div>
    <w:div w:id="1263341540">
      <w:bodyDiv w:val="1"/>
      <w:marLeft w:val="0"/>
      <w:marRight w:val="0"/>
      <w:marTop w:val="0"/>
      <w:marBottom w:val="0"/>
      <w:divBdr>
        <w:top w:val="none" w:sz="0" w:space="0" w:color="auto"/>
        <w:left w:val="none" w:sz="0" w:space="0" w:color="auto"/>
        <w:bottom w:val="none" w:sz="0" w:space="0" w:color="auto"/>
        <w:right w:val="none" w:sz="0" w:space="0" w:color="auto"/>
      </w:divBdr>
    </w:div>
    <w:div w:id="1268007357">
      <w:bodyDiv w:val="1"/>
      <w:marLeft w:val="0"/>
      <w:marRight w:val="0"/>
      <w:marTop w:val="0"/>
      <w:marBottom w:val="0"/>
      <w:divBdr>
        <w:top w:val="none" w:sz="0" w:space="0" w:color="auto"/>
        <w:left w:val="none" w:sz="0" w:space="0" w:color="auto"/>
        <w:bottom w:val="none" w:sz="0" w:space="0" w:color="auto"/>
        <w:right w:val="none" w:sz="0" w:space="0" w:color="auto"/>
      </w:divBdr>
    </w:div>
    <w:div w:id="1272318701">
      <w:bodyDiv w:val="1"/>
      <w:marLeft w:val="0"/>
      <w:marRight w:val="0"/>
      <w:marTop w:val="0"/>
      <w:marBottom w:val="0"/>
      <w:divBdr>
        <w:top w:val="none" w:sz="0" w:space="0" w:color="auto"/>
        <w:left w:val="none" w:sz="0" w:space="0" w:color="auto"/>
        <w:bottom w:val="none" w:sz="0" w:space="0" w:color="auto"/>
        <w:right w:val="none" w:sz="0" w:space="0" w:color="auto"/>
      </w:divBdr>
    </w:div>
    <w:div w:id="1275016865">
      <w:bodyDiv w:val="1"/>
      <w:marLeft w:val="0"/>
      <w:marRight w:val="0"/>
      <w:marTop w:val="0"/>
      <w:marBottom w:val="0"/>
      <w:divBdr>
        <w:top w:val="none" w:sz="0" w:space="0" w:color="auto"/>
        <w:left w:val="none" w:sz="0" w:space="0" w:color="auto"/>
        <w:bottom w:val="none" w:sz="0" w:space="0" w:color="auto"/>
        <w:right w:val="none" w:sz="0" w:space="0" w:color="auto"/>
      </w:divBdr>
    </w:div>
    <w:div w:id="1278678566">
      <w:bodyDiv w:val="1"/>
      <w:marLeft w:val="0"/>
      <w:marRight w:val="0"/>
      <w:marTop w:val="0"/>
      <w:marBottom w:val="0"/>
      <w:divBdr>
        <w:top w:val="none" w:sz="0" w:space="0" w:color="auto"/>
        <w:left w:val="none" w:sz="0" w:space="0" w:color="auto"/>
        <w:bottom w:val="none" w:sz="0" w:space="0" w:color="auto"/>
        <w:right w:val="none" w:sz="0" w:space="0" w:color="auto"/>
      </w:divBdr>
    </w:div>
    <w:div w:id="1281494669">
      <w:bodyDiv w:val="1"/>
      <w:marLeft w:val="0"/>
      <w:marRight w:val="0"/>
      <w:marTop w:val="0"/>
      <w:marBottom w:val="0"/>
      <w:divBdr>
        <w:top w:val="none" w:sz="0" w:space="0" w:color="auto"/>
        <w:left w:val="none" w:sz="0" w:space="0" w:color="auto"/>
        <w:bottom w:val="none" w:sz="0" w:space="0" w:color="auto"/>
        <w:right w:val="none" w:sz="0" w:space="0" w:color="auto"/>
      </w:divBdr>
    </w:div>
    <w:div w:id="1285964020">
      <w:bodyDiv w:val="1"/>
      <w:marLeft w:val="0"/>
      <w:marRight w:val="0"/>
      <w:marTop w:val="0"/>
      <w:marBottom w:val="0"/>
      <w:divBdr>
        <w:top w:val="none" w:sz="0" w:space="0" w:color="auto"/>
        <w:left w:val="none" w:sz="0" w:space="0" w:color="auto"/>
        <w:bottom w:val="none" w:sz="0" w:space="0" w:color="auto"/>
        <w:right w:val="none" w:sz="0" w:space="0" w:color="auto"/>
      </w:divBdr>
    </w:div>
    <w:div w:id="1286499311">
      <w:bodyDiv w:val="1"/>
      <w:marLeft w:val="0"/>
      <w:marRight w:val="0"/>
      <w:marTop w:val="0"/>
      <w:marBottom w:val="0"/>
      <w:divBdr>
        <w:top w:val="none" w:sz="0" w:space="0" w:color="auto"/>
        <w:left w:val="none" w:sz="0" w:space="0" w:color="auto"/>
        <w:bottom w:val="none" w:sz="0" w:space="0" w:color="auto"/>
        <w:right w:val="none" w:sz="0" w:space="0" w:color="auto"/>
      </w:divBdr>
    </w:div>
    <w:div w:id="1300457629">
      <w:bodyDiv w:val="1"/>
      <w:marLeft w:val="0"/>
      <w:marRight w:val="0"/>
      <w:marTop w:val="0"/>
      <w:marBottom w:val="0"/>
      <w:divBdr>
        <w:top w:val="none" w:sz="0" w:space="0" w:color="auto"/>
        <w:left w:val="none" w:sz="0" w:space="0" w:color="auto"/>
        <w:bottom w:val="none" w:sz="0" w:space="0" w:color="auto"/>
        <w:right w:val="none" w:sz="0" w:space="0" w:color="auto"/>
      </w:divBdr>
    </w:div>
    <w:div w:id="1302268534">
      <w:bodyDiv w:val="1"/>
      <w:marLeft w:val="0"/>
      <w:marRight w:val="0"/>
      <w:marTop w:val="0"/>
      <w:marBottom w:val="0"/>
      <w:divBdr>
        <w:top w:val="none" w:sz="0" w:space="0" w:color="auto"/>
        <w:left w:val="none" w:sz="0" w:space="0" w:color="auto"/>
        <w:bottom w:val="none" w:sz="0" w:space="0" w:color="auto"/>
        <w:right w:val="none" w:sz="0" w:space="0" w:color="auto"/>
      </w:divBdr>
    </w:div>
    <w:div w:id="1310743835">
      <w:bodyDiv w:val="1"/>
      <w:marLeft w:val="0"/>
      <w:marRight w:val="0"/>
      <w:marTop w:val="0"/>
      <w:marBottom w:val="0"/>
      <w:divBdr>
        <w:top w:val="none" w:sz="0" w:space="0" w:color="auto"/>
        <w:left w:val="none" w:sz="0" w:space="0" w:color="auto"/>
        <w:bottom w:val="none" w:sz="0" w:space="0" w:color="auto"/>
        <w:right w:val="none" w:sz="0" w:space="0" w:color="auto"/>
      </w:divBdr>
    </w:div>
    <w:div w:id="1312633956">
      <w:bodyDiv w:val="1"/>
      <w:marLeft w:val="0"/>
      <w:marRight w:val="0"/>
      <w:marTop w:val="0"/>
      <w:marBottom w:val="0"/>
      <w:divBdr>
        <w:top w:val="none" w:sz="0" w:space="0" w:color="auto"/>
        <w:left w:val="none" w:sz="0" w:space="0" w:color="auto"/>
        <w:bottom w:val="none" w:sz="0" w:space="0" w:color="auto"/>
        <w:right w:val="none" w:sz="0" w:space="0" w:color="auto"/>
      </w:divBdr>
    </w:div>
    <w:div w:id="1314870468">
      <w:bodyDiv w:val="1"/>
      <w:marLeft w:val="0"/>
      <w:marRight w:val="0"/>
      <w:marTop w:val="0"/>
      <w:marBottom w:val="0"/>
      <w:divBdr>
        <w:top w:val="none" w:sz="0" w:space="0" w:color="auto"/>
        <w:left w:val="none" w:sz="0" w:space="0" w:color="auto"/>
        <w:bottom w:val="none" w:sz="0" w:space="0" w:color="auto"/>
        <w:right w:val="none" w:sz="0" w:space="0" w:color="auto"/>
      </w:divBdr>
    </w:div>
    <w:div w:id="1317683246">
      <w:bodyDiv w:val="1"/>
      <w:marLeft w:val="0"/>
      <w:marRight w:val="0"/>
      <w:marTop w:val="0"/>
      <w:marBottom w:val="0"/>
      <w:divBdr>
        <w:top w:val="none" w:sz="0" w:space="0" w:color="auto"/>
        <w:left w:val="none" w:sz="0" w:space="0" w:color="auto"/>
        <w:bottom w:val="none" w:sz="0" w:space="0" w:color="auto"/>
        <w:right w:val="none" w:sz="0" w:space="0" w:color="auto"/>
      </w:divBdr>
    </w:div>
    <w:div w:id="1318803241">
      <w:bodyDiv w:val="1"/>
      <w:marLeft w:val="0"/>
      <w:marRight w:val="0"/>
      <w:marTop w:val="0"/>
      <w:marBottom w:val="0"/>
      <w:divBdr>
        <w:top w:val="none" w:sz="0" w:space="0" w:color="auto"/>
        <w:left w:val="none" w:sz="0" w:space="0" w:color="auto"/>
        <w:bottom w:val="none" w:sz="0" w:space="0" w:color="auto"/>
        <w:right w:val="none" w:sz="0" w:space="0" w:color="auto"/>
      </w:divBdr>
    </w:div>
    <w:div w:id="1320227860">
      <w:bodyDiv w:val="1"/>
      <w:marLeft w:val="0"/>
      <w:marRight w:val="0"/>
      <w:marTop w:val="0"/>
      <w:marBottom w:val="0"/>
      <w:divBdr>
        <w:top w:val="none" w:sz="0" w:space="0" w:color="auto"/>
        <w:left w:val="none" w:sz="0" w:space="0" w:color="auto"/>
        <w:bottom w:val="none" w:sz="0" w:space="0" w:color="auto"/>
        <w:right w:val="none" w:sz="0" w:space="0" w:color="auto"/>
      </w:divBdr>
    </w:div>
    <w:div w:id="1338653524">
      <w:bodyDiv w:val="1"/>
      <w:marLeft w:val="0"/>
      <w:marRight w:val="0"/>
      <w:marTop w:val="0"/>
      <w:marBottom w:val="0"/>
      <w:divBdr>
        <w:top w:val="none" w:sz="0" w:space="0" w:color="auto"/>
        <w:left w:val="none" w:sz="0" w:space="0" w:color="auto"/>
        <w:bottom w:val="none" w:sz="0" w:space="0" w:color="auto"/>
        <w:right w:val="none" w:sz="0" w:space="0" w:color="auto"/>
      </w:divBdr>
    </w:div>
    <w:div w:id="1340347371">
      <w:bodyDiv w:val="1"/>
      <w:marLeft w:val="0"/>
      <w:marRight w:val="0"/>
      <w:marTop w:val="0"/>
      <w:marBottom w:val="0"/>
      <w:divBdr>
        <w:top w:val="none" w:sz="0" w:space="0" w:color="auto"/>
        <w:left w:val="none" w:sz="0" w:space="0" w:color="auto"/>
        <w:bottom w:val="none" w:sz="0" w:space="0" w:color="auto"/>
        <w:right w:val="none" w:sz="0" w:space="0" w:color="auto"/>
      </w:divBdr>
    </w:div>
    <w:div w:id="1347512575">
      <w:bodyDiv w:val="1"/>
      <w:marLeft w:val="0"/>
      <w:marRight w:val="0"/>
      <w:marTop w:val="0"/>
      <w:marBottom w:val="0"/>
      <w:divBdr>
        <w:top w:val="none" w:sz="0" w:space="0" w:color="auto"/>
        <w:left w:val="none" w:sz="0" w:space="0" w:color="auto"/>
        <w:bottom w:val="none" w:sz="0" w:space="0" w:color="auto"/>
        <w:right w:val="none" w:sz="0" w:space="0" w:color="auto"/>
      </w:divBdr>
    </w:div>
    <w:div w:id="1348631421">
      <w:bodyDiv w:val="1"/>
      <w:marLeft w:val="0"/>
      <w:marRight w:val="0"/>
      <w:marTop w:val="0"/>
      <w:marBottom w:val="0"/>
      <w:divBdr>
        <w:top w:val="none" w:sz="0" w:space="0" w:color="auto"/>
        <w:left w:val="none" w:sz="0" w:space="0" w:color="auto"/>
        <w:bottom w:val="none" w:sz="0" w:space="0" w:color="auto"/>
        <w:right w:val="none" w:sz="0" w:space="0" w:color="auto"/>
      </w:divBdr>
    </w:div>
    <w:div w:id="1354460875">
      <w:bodyDiv w:val="1"/>
      <w:marLeft w:val="0"/>
      <w:marRight w:val="0"/>
      <w:marTop w:val="0"/>
      <w:marBottom w:val="0"/>
      <w:divBdr>
        <w:top w:val="none" w:sz="0" w:space="0" w:color="auto"/>
        <w:left w:val="none" w:sz="0" w:space="0" w:color="auto"/>
        <w:bottom w:val="none" w:sz="0" w:space="0" w:color="auto"/>
        <w:right w:val="none" w:sz="0" w:space="0" w:color="auto"/>
      </w:divBdr>
    </w:div>
    <w:div w:id="1365595264">
      <w:bodyDiv w:val="1"/>
      <w:marLeft w:val="0"/>
      <w:marRight w:val="0"/>
      <w:marTop w:val="0"/>
      <w:marBottom w:val="0"/>
      <w:divBdr>
        <w:top w:val="none" w:sz="0" w:space="0" w:color="auto"/>
        <w:left w:val="none" w:sz="0" w:space="0" w:color="auto"/>
        <w:bottom w:val="none" w:sz="0" w:space="0" w:color="auto"/>
        <w:right w:val="none" w:sz="0" w:space="0" w:color="auto"/>
      </w:divBdr>
    </w:div>
    <w:div w:id="1378428638">
      <w:bodyDiv w:val="1"/>
      <w:marLeft w:val="0"/>
      <w:marRight w:val="0"/>
      <w:marTop w:val="0"/>
      <w:marBottom w:val="0"/>
      <w:divBdr>
        <w:top w:val="none" w:sz="0" w:space="0" w:color="auto"/>
        <w:left w:val="none" w:sz="0" w:space="0" w:color="auto"/>
        <w:bottom w:val="none" w:sz="0" w:space="0" w:color="auto"/>
        <w:right w:val="none" w:sz="0" w:space="0" w:color="auto"/>
      </w:divBdr>
    </w:div>
    <w:div w:id="1381438384">
      <w:bodyDiv w:val="1"/>
      <w:marLeft w:val="0"/>
      <w:marRight w:val="0"/>
      <w:marTop w:val="0"/>
      <w:marBottom w:val="0"/>
      <w:divBdr>
        <w:top w:val="none" w:sz="0" w:space="0" w:color="auto"/>
        <w:left w:val="none" w:sz="0" w:space="0" w:color="auto"/>
        <w:bottom w:val="none" w:sz="0" w:space="0" w:color="auto"/>
        <w:right w:val="none" w:sz="0" w:space="0" w:color="auto"/>
      </w:divBdr>
    </w:div>
    <w:div w:id="1385176110">
      <w:bodyDiv w:val="1"/>
      <w:marLeft w:val="0"/>
      <w:marRight w:val="0"/>
      <w:marTop w:val="0"/>
      <w:marBottom w:val="0"/>
      <w:divBdr>
        <w:top w:val="none" w:sz="0" w:space="0" w:color="auto"/>
        <w:left w:val="none" w:sz="0" w:space="0" w:color="auto"/>
        <w:bottom w:val="none" w:sz="0" w:space="0" w:color="auto"/>
        <w:right w:val="none" w:sz="0" w:space="0" w:color="auto"/>
      </w:divBdr>
    </w:div>
    <w:div w:id="1385566058">
      <w:bodyDiv w:val="1"/>
      <w:marLeft w:val="0"/>
      <w:marRight w:val="0"/>
      <w:marTop w:val="0"/>
      <w:marBottom w:val="0"/>
      <w:divBdr>
        <w:top w:val="none" w:sz="0" w:space="0" w:color="auto"/>
        <w:left w:val="none" w:sz="0" w:space="0" w:color="auto"/>
        <w:bottom w:val="none" w:sz="0" w:space="0" w:color="auto"/>
        <w:right w:val="none" w:sz="0" w:space="0" w:color="auto"/>
      </w:divBdr>
    </w:div>
    <w:div w:id="1389570842">
      <w:bodyDiv w:val="1"/>
      <w:marLeft w:val="0"/>
      <w:marRight w:val="0"/>
      <w:marTop w:val="0"/>
      <w:marBottom w:val="0"/>
      <w:divBdr>
        <w:top w:val="none" w:sz="0" w:space="0" w:color="auto"/>
        <w:left w:val="none" w:sz="0" w:space="0" w:color="auto"/>
        <w:bottom w:val="none" w:sz="0" w:space="0" w:color="auto"/>
        <w:right w:val="none" w:sz="0" w:space="0" w:color="auto"/>
      </w:divBdr>
    </w:div>
    <w:div w:id="1396859360">
      <w:bodyDiv w:val="1"/>
      <w:marLeft w:val="0"/>
      <w:marRight w:val="0"/>
      <w:marTop w:val="0"/>
      <w:marBottom w:val="0"/>
      <w:divBdr>
        <w:top w:val="none" w:sz="0" w:space="0" w:color="auto"/>
        <w:left w:val="none" w:sz="0" w:space="0" w:color="auto"/>
        <w:bottom w:val="none" w:sz="0" w:space="0" w:color="auto"/>
        <w:right w:val="none" w:sz="0" w:space="0" w:color="auto"/>
      </w:divBdr>
    </w:div>
    <w:div w:id="1411612552">
      <w:bodyDiv w:val="1"/>
      <w:marLeft w:val="0"/>
      <w:marRight w:val="0"/>
      <w:marTop w:val="0"/>
      <w:marBottom w:val="0"/>
      <w:divBdr>
        <w:top w:val="none" w:sz="0" w:space="0" w:color="auto"/>
        <w:left w:val="none" w:sz="0" w:space="0" w:color="auto"/>
        <w:bottom w:val="none" w:sz="0" w:space="0" w:color="auto"/>
        <w:right w:val="none" w:sz="0" w:space="0" w:color="auto"/>
      </w:divBdr>
    </w:div>
    <w:div w:id="1422071458">
      <w:bodyDiv w:val="1"/>
      <w:marLeft w:val="0"/>
      <w:marRight w:val="0"/>
      <w:marTop w:val="0"/>
      <w:marBottom w:val="0"/>
      <w:divBdr>
        <w:top w:val="none" w:sz="0" w:space="0" w:color="auto"/>
        <w:left w:val="none" w:sz="0" w:space="0" w:color="auto"/>
        <w:bottom w:val="none" w:sz="0" w:space="0" w:color="auto"/>
        <w:right w:val="none" w:sz="0" w:space="0" w:color="auto"/>
      </w:divBdr>
    </w:div>
    <w:div w:id="1433360476">
      <w:bodyDiv w:val="1"/>
      <w:marLeft w:val="0"/>
      <w:marRight w:val="0"/>
      <w:marTop w:val="0"/>
      <w:marBottom w:val="0"/>
      <w:divBdr>
        <w:top w:val="none" w:sz="0" w:space="0" w:color="auto"/>
        <w:left w:val="none" w:sz="0" w:space="0" w:color="auto"/>
        <w:bottom w:val="none" w:sz="0" w:space="0" w:color="auto"/>
        <w:right w:val="none" w:sz="0" w:space="0" w:color="auto"/>
      </w:divBdr>
    </w:div>
    <w:div w:id="1436747481">
      <w:bodyDiv w:val="1"/>
      <w:marLeft w:val="0"/>
      <w:marRight w:val="0"/>
      <w:marTop w:val="0"/>
      <w:marBottom w:val="0"/>
      <w:divBdr>
        <w:top w:val="none" w:sz="0" w:space="0" w:color="auto"/>
        <w:left w:val="none" w:sz="0" w:space="0" w:color="auto"/>
        <w:bottom w:val="none" w:sz="0" w:space="0" w:color="auto"/>
        <w:right w:val="none" w:sz="0" w:space="0" w:color="auto"/>
      </w:divBdr>
    </w:div>
    <w:div w:id="1437871404">
      <w:bodyDiv w:val="1"/>
      <w:marLeft w:val="0"/>
      <w:marRight w:val="0"/>
      <w:marTop w:val="0"/>
      <w:marBottom w:val="0"/>
      <w:divBdr>
        <w:top w:val="none" w:sz="0" w:space="0" w:color="auto"/>
        <w:left w:val="none" w:sz="0" w:space="0" w:color="auto"/>
        <w:bottom w:val="none" w:sz="0" w:space="0" w:color="auto"/>
        <w:right w:val="none" w:sz="0" w:space="0" w:color="auto"/>
      </w:divBdr>
    </w:div>
    <w:div w:id="1438255353">
      <w:bodyDiv w:val="1"/>
      <w:marLeft w:val="0"/>
      <w:marRight w:val="0"/>
      <w:marTop w:val="0"/>
      <w:marBottom w:val="0"/>
      <w:divBdr>
        <w:top w:val="none" w:sz="0" w:space="0" w:color="auto"/>
        <w:left w:val="none" w:sz="0" w:space="0" w:color="auto"/>
        <w:bottom w:val="none" w:sz="0" w:space="0" w:color="auto"/>
        <w:right w:val="none" w:sz="0" w:space="0" w:color="auto"/>
      </w:divBdr>
    </w:div>
    <w:div w:id="1440560520">
      <w:bodyDiv w:val="1"/>
      <w:marLeft w:val="0"/>
      <w:marRight w:val="0"/>
      <w:marTop w:val="0"/>
      <w:marBottom w:val="0"/>
      <w:divBdr>
        <w:top w:val="none" w:sz="0" w:space="0" w:color="auto"/>
        <w:left w:val="none" w:sz="0" w:space="0" w:color="auto"/>
        <w:bottom w:val="none" w:sz="0" w:space="0" w:color="auto"/>
        <w:right w:val="none" w:sz="0" w:space="0" w:color="auto"/>
      </w:divBdr>
    </w:div>
    <w:div w:id="1441534539">
      <w:bodyDiv w:val="1"/>
      <w:marLeft w:val="0"/>
      <w:marRight w:val="0"/>
      <w:marTop w:val="0"/>
      <w:marBottom w:val="0"/>
      <w:divBdr>
        <w:top w:val="none" w:sz="0" w:space="0" w:color="auto"/>
        <w:left w:val="none" w:sz="0" w:space="0" w:color="auto"/>
        <w:bottom w:val="none" w:sz="0" w:space="0" w:color="auto"/>
        <w:right w:val="none" w:sz="0" w:space="0" w:color="auto"/>
      </w:divBdr>
    </w:div>
    <w:div w:id="1442645650">
      <w:bodyDiv w:val="1"/>
      <w:marLeft w:val="0"/>
      <w:marRight w:val="0"/>
      <w:marTop w:val="0"/>
      <w:marBottom w:val="0"/>
      <w:divBdr>
        <w:top w:val="none" w:sz="0" w:space="0" w:color="auto"/>
        <w:left w:val="none" w:sz="0" w:space="0" w:color="auto"/>
        <w:bottom w:val="none" w:sz="0" w:space="0" w:color="auto"/>
        <w:right w:val="none" w:sz="0" w:space="0" w:color="auto"/>
      </w:divBdr>
    </w:div>
    <w:div w:id="1455715467">
      <w:bodyDiv w:val="1"/>
      <w:marLeft w:val="0"/>
      <w:marRight w:val="0"/>
      <w:marTop w:val="0"/>
      <w:marBottom w:val="0"/>
      <w:divBdr>
        <w:top w:val="none" w:sz="0" w:space="0" w:color="auto"/>
        <w:left w:val="none" w:sz="0" w:space="0" w:color="auto"/>
        <w:bottom w:val="none" w:sz="0" w:space="0" w:color="auto"/>
        <w:right w:val="none" w:sz="0" w:space="0" w:color="auto"/>
      </w:divBdr>
    </w:div>
    <w:div w:id="1456019064">
      <w:bodyDiv w:val="1"/>
      <w:marLeft w:val="0"/>
      <w:marRight w:val="0"/>
      <w:marTop w:val="0"/>
      <w:marBottom w:val="0"/>
      <w:divBdr>
        <w:top w:val="none" w:sz="0" w:space="0" w:color="auto"/>
        <w:left w:val="none" w:sz="0" w:space="0" w:color="auto"/>
        <w:bottom w:val="none" w:sz="0" w:space="0" w:color="auto"/>
        <w:right w:val="none" w:sz="0" w:space="0" w:color="auto"/>
      </w:divBdr>
    </w:div>
    <w:div w:id="1465002013">
      <w:bodyDiv w:val="1"/>
      <w:marLeft w:val="0"/>
      <w:marRight w:val="0"/>
      <w:marTop w:val="0"/>
      <w:marBottom w:val="0"/>
      <w:divBdr>
        <w:top w:val="none" w:sz="0" w:space="0" w:color="auto"/>
        <w:left w:val="none" w:sz="0" w:space="0" w:color="auto"/>
        <w:bottom w:val="none" w:sz="0" w:space="0" w:color="auto"/>
        <w:right w:val="none" w:sz="0" w:space="0" w:color="auto"/>
      </w:divBdr>
    </w:div>
    <w:div w:id="1484346117">
      <w:bodyDiv w:val="1"/>
      <w:marLeft w:val="0"/>
      <w:marRight w:val="0"/>
      <w:marTop w:val="0"/>
      <w:marBottom w:val="0"/>
      <w:divBdr>
        <w:top w:val="none" w:sz="0" w:space="0" w:color="auto"/>
        <w:left w:val="none" w:sz="0" w:space="0" w:color="auto"/>
        <w:bottom w:val="none" w:sz="0" w:space="0" w:color="auto"/>
        <w:right w:val="none" w:sz="0" w:space="0" w:color="auto"/>
      </w:divBdr>
    </w:div>
    <w:div w:id="1498182911">
      <w:bodyDiv w:val="1"/>
      <w:marLeft w:val="0"/>
      <w:marRight w:val="0"/>
      <w:marTop w:val="0"/>
      <w:marBottom w:val="0"/>
      <w:divBdr>
        <w:top w:val="none" w:sz="0" w:space="0" w:color="auto"/>
        <w:left w:val="none" w:sz="0" w:space="0" w:color="auto"/>
        <w:bottom w:val="none" w:sz="0" w:space="0" w:color="auto"/>
        <w:right w:val="none" w:sz="0" w:space="0" w:color="auto"/>
      </w:divBdr>
    </w:div>
    <w:div w:id="1502283061">
      <w:bodyDiv w:val="1"/>
      <w:marLeft w:val="0"/>
      <w:marRight w:val="0"/>
      <w:marTop w:val="0"/>
      <w:marBottom w:val="0"/>
      <w:divBdr>
        <w:top w:val="none" w:sz="0" w:space="0" w:color="auto"/>
        <w:left w:val="none" w:sz="0" w:space="0" w:color="auto"/>
        <w:bottom w:val="none" w:sz="0" w:space="0" w:color="auto"/>
        <w:right w:val="none" w:sz="0" w:space="0" w:color="auto"/>
      </w:divBdr>
    </w:div>
    <w:div w:id="1511605561">
      <w:bodyDiv w:val="1"/>
      <w:marLeft w:val="0"/>
      <w:marRight w:val="0"/>
      <w:marTop w:val="0"/>
      <w:marBottom w:val="0"/>
      <w:divBdr>
        <w:top w:val="none" w:sz="0" w:space="0" w:color="auto"/>
        <w:left w:val="none" w:sz="0" w:space="0" w:color="auto"/>
        <w:bottom w:val="none" w:sz="0" w:space="0" w:color="auto"/>
        <w:right w:val="none" w:sz="0" w:space="0" w:color="auto"/>
      </w:divBdr>
    </w:div>
    <w:div w:id="1519000634">
      <w:bodyDiv w:val="1"/>
      <w:marLeft w:val="0"/>
      <w:marRight w:val="0"/>
      <w:marTop w:val="0"/>
      <w:marBottom w:val="0"/>
      <w:divBdr>
        <w:top w:val="none" w:sz="0" w:space="0" w:color="auto"/>
        <w:left w:val="none" w:sz="0" w:space="0" w:color="auto"/>
        <w:bottom w:val="none" w:sz="0" w:space="0" w:color="auto"/>
        <w:right w:val="none" w:sz="0" w:space="0" w:color="auto"/>
      </w:divBdr>
    </w:div>
    <w:div w:id="1533617224">
      <w:bodyDiv w:val="1"/>
      <w:marLeft w:val="0"/>
      <w:marRight w:val="0"/>
      <w:marTop w:val="0"/>
      <w:marBottom w:val="0"/>
      <w:divBdr>
        <w:top w:val="none" w:sz="0" w:space="0" w:color="auto"/>
        <w:left w:val="none" w:sz="0" w:space="0" w:color="auto"/>
        <w:bottom w:val="none" w:sz="0" w:space="0" w:color="auto"/>
        <w:right w:val="none" w:sz="0" w:space="0" w:color="auto"/>
      </w:divBdr>
    </w:div>
    <w:div w:id="1534810253">
      <w:bodyDiv w:val="1"/>
      <w:marLeft w:val="0"/>
      <w:marRight w:val="0"/>
      <w:marTop w:val="0"/>
      <w:marBottom w:val="0"/>
      <w:divBdr>
        <w:top w:val="none" w:sz="0" w:space="0" w:color="auto"/>
        <w:left w:val="none" w:sz="0" w:space="0" w:color="auto"/>
        <w:bottom w:val="none" w:sz="0" w:space="0" w:color="auto"/>
        <w:right w:val="none" w:sz="0" w:space="0" w:color="auto"/>
      </w:divBdr>
    </w:div>
    <w:div w:id="1537962988">
      <w:bodyDiv w:val="1"/>
      <w:marLeft w:val="0"/>
      <w:marRight w:val="0"/>
      <w:marTop w:val="0"/>
      <w:marBottom w:val="0"/>
      <w:divBdr>
        <w:top w:val="none" w:sz="0" w:space="0" w:color="auto"/>
        <w:left w:val="none" w:sz="0" w:space="0" w:color="auto"/>
        <w:bottom w:val="none" w:sz="0" w:space="0" w:color="auto"/>
        <w:right w:val="none" w:sz="0" w:space="0" w:color="auto"/>
      </w:divBdr>
    </w:div>
    <w:div w:id="1540778996">
      <w:bodyDiv w:val="1"/>
      <w:marLeft w:val="0"/>
      <w:marRight w:val="0"/>
      <w:marTop w:val="0"/>
      <w:marBottom w:val="0"/>
      <w:divBdr>
        <w:top w:val="none" w:sz="0" w:space="0" w:color="auto"/>
        <w:left w:val="none" w:sz="0" w:space="0" w:color="auto"/>
        <w:bottom w:val="none" w:sz="0" w:space="0" w:color="auto"/>
        <w:right w:val="none" w:sz="0" w:space="0" w:color="auto"/>
      </w:divBdr>
    </w:div>
    <w:div w:id="1548955115">
      <w:bodyDiv w:val="1"/>
      <w:marLeft w:val="0"/>
      <w:marRight w:val="0"/>
      <w:marTop w:val="0"/>
      <w:marBottom w:val="0"/>
      <w:divBdr>
        <w:top w:val="none" w:sz="0" w:space="0" w:color="auto"/>
        <w:left w:val="none" w:sz="0" w:space="0" w:color="auto"/>
        <w:bottom w:val="none" w:sz="0" w:space="0" w:color="auto"/>
        <w:right w:val="none" w:sz="0" w:space="0" w:color="auto"/>
      </w:divBdr>
    </w:div>
    <w:div w:id="1557428443">
      <w:bodyDiv w:val="1"/>
      <w:marLeft w:val="0"/>
      <w:marRight w:val="0"/>
      <w:marTop w:val="0"/>
      <w:marBottom w:val="0"/>
      <w:divBdr>
        <w:top w:val="none" w:sz="0" w:space="0" w:color="auto"/>
        <w:left w:val="none" w:sz="0" w:space="0" w:color="auto"/>
        <w:bottom w:val="none" w:sz="0" w:space="0" w:color="auto"/>
        <w:right w:val="none" w:sz="0" w:space="0" w:color="auto"/>
      </w:divBdr>
    </w:div>
    <w:div w:id="1558978865">
      <w:bodyDiv w:val="1"/>
      <w:marLeft w:val="0"/>
      <w:marRight w:val="0"/>
      <w:marTop w:val="0"/>
      <w:marBottom w:val="0"/>
      <w:divBdr>
        <w:top w:val="none" w:sz="0" w:space="0" w:color="auto"/>
        <w:left w:val="none" w:sz="0" w:space="0" w:color="auto"/>
        <w:bottom w:val="none" w:sz="0" w:space="0" w:color="auto"/>
        <w:right w:val="none" w:sz="0" w:space="0" w:color="auto"/>
      </w:divBdr>
    </w:div>
    <w:div w:id="1561667163">
      <w:bodyDiv w:val="1"/>
      <w:marLeft w:val="0"/>
      <w:marRight w:val="0"/>
      <w:marTop w:val="0"/>
      <w:marBottom w:val="0"/>
      <w:divBdr>
        <w:top w:val="none" w:sz="0" w:space="0" w:color="auto"/>
        <w:left w:val="none" w:sz="0" w:space="0" w:color="auto"/>
        <w:bottom w:val="none" w:sz="0" w:space="0" w:color="auto"/>
        <w:right w:val="none" w:sz="0" w:space="0" w:color="auto"/>
      </w:divBdr>
    </w:div>
    <w:div w:id="1563516175">
      <w:bodyDiv w:val="1"/>
      <w:marLeft w:val="0"/>
      <w:marRight w:val="0"/>
      <w:marTop w:val="0"/>
      <w:marBottom w:val="0"/>
      <w:divBdr>
        <w:top w:val="none" w:sz="0" w:space="0" w:color="auto"/>
        <w:left w:val="none" w:sz="0" w:space="0" w:color="auto"/>
        <w:bottom w:val="none" w:sz="0" w:space="0" w:color="auto"/>
        <w:right w:val="none" w:sz="0" w:space="0" w:color="auto"/>
      </w:divBdr>
    </w:div>
    <w:div w:id="1567884378">
      <w:bodyDiv w:val="1"/>
      <w:marLeft w:val="0"/>
      <w:marRight w:val="0"/>
      <w:marTop w:val="0"/>
      <w:marBottom w:val="0"/>
      <w:divBdr>
        <w:top w:val="none" w:sz="0" w:space="0" w:color="auto"/>
        <w:left w:val="none" w:sz="0" w:space="0" w:color="auto"/>
        <w:bottom w:val="none" w:sz="0" w:space="0" w:color="auto"/>
        <w:right w:val="none" w:sz="0" w:space="0" w:color="auto"/>
      </w:divBdr>
    </w:div>
    <w:div w:id="1568998663">
      <w:bodyDiv w:val="1"/>
      <w:marLeft w:val="0"/>
      <w:marRight w:val="0"/>
      <w:marTop w:val="0"/>
      <w:marBottom w:val="0"/>
      <w:divBdr>
        <w:top w:val="none" w:sz="0" w:space="0" w:color="auto"/>
        <w:left w:val="none" w:sz="0" w:space="0" w:color="auto"/>
        <w:bottom w:val="none" w:sz="0" w:space="0" w:color="auto"/>
        <w:right w:val="none" w:sz="0" w:space="0" w:color="auto"/>
      </w:divBdr>
    </w:div>
    <w:div w:id="1574002456">
      <w:bodyDiv w:val="1"/>
      <w:marLeft w:val="0"/>
      <w:marRight w:val="0"/>
      <w:marTop w:val="0"/>
      <w:marBottom w:val="0"/>
      <w:divBdr>
        <w:top w:val="none" w:sz="0" w:space="0" w:color="auto"/>
        <w:left w:val="none" w:sz="0" w:space="0" w:color="auto"/>
        <w:bottom w:val="none" w:sz="0" w:space="0" w:color="auto"/>
        <w:right w:val="none" w:sz="0" w:space="0" w:color="auto"/>
      </w:divBdr>
    </w:div>
    <w:div w:id="1578974566">
      <w:bodyDiv w:val="1"/>
      <w:marLeft w:val="0"/>
      <w:marRight w:val="0"/>
      <w:marTop w:val="0"/>
      <w:marBottom w:val="0"/>
      <w:divBdr>
        <w:top w:val="none" w:sz="0" w:space="0" w:color="auto"/>
        <w:left w:val="none" w:sz="0" w:space="0" w:color="auto"/>
        <w:bottom w:val="none" w:sz="0" w:space="0" w:color="auto"/>
        <w:right w:val="none" w:sz="0" w:space="0" w:color="auto"/>
      </w:divBdr>
    </w:div>
    <w:div w:id="1581014862">
      <w:bodyDiv w:val="1"/>
      <w:marLeft w:val="0"/>
      <w:marRight w:val="0"/>
      <w:marTop w:val="0"/>
      <w:marBottom w:val="0"/>
      <w:divBdr>
        <w:top w:val="none" w:sz="0" w:space="0" w:color="auto"/>
        <w:left w:val="none" w:sz="0" w:space="0" w:color="auto"/>
        <w:bottom w:val="none" w:sz="0" w:space="0" w:color="auto"/>
        <w:right w:val="none" w:sz="0" w:space="0" w:color="auto"/>
      </w:divBdr>
    </w:div>
    <w:div w:id="1584990655">
      <w:bodyDiv w:val="1"/>
      <w:marLeft w:val="0"/>
      <w:marRight w:val="0"/>
      <w:marTop w:val="0"/>
      <w:marBottom w:val="0"/>
      <w:divBdr>
        <w:top w:val="none" w:sz="0" w:space="0" w:color="auto"/>
        <w:left w:val="none" w:sz="0" w:space="0" w:color="auto"/>
        <w:bottom w:val="none" w:sz="0" w:space="0" w:color="auto"/>
        <w:right w:val="none" w:sz="0" w:space="0" w:color="auto"/>
      </w:divBdr>
    </w:div>
    <w:div w:id="1593708948">
      <w:bodyDiv w:val="1"/>
      <w:marLeft w:val="0"/>
      <w:marRight w:val="0"/>
      <w:marTop w:val="0"/>
      <w:marBottom w:val="0"/>
      <w:divBdr>
        <w:top w:val="none" w:sz="0" w:space="0" w:color="auto"/>
        <w:left w:val="none" w:sz="0" w:space="0" w:color="auto"/>
        <w:bottom w:val="none" w:sz="0" w:space="0" w:color="auto"/>
        <w:right w:val="none" w:sz="0" w:space="0" w:color="auto"/>
      </w:divBdr>
    </w:div>
    <w:div w:id="1597057412">
      <w:bodyDiv w:val="1"/>
      <w:marLeft w:val="0"/>
      <w:marRight w:val="0"/>
      <w:marTop w:val="0"/>
      <w:marBottom w:val="0"/>
      <w:divBdr>
        <w:top w:val="none" w:sz="0" w:space="0" w:color="auto"/>
        <w:left w:val="none" w:sz="0" w:space="0" w:color="auto"/>
        <w:bottom w:val="none" w:sz="0" w:space="0" w:color="auto"/>
        <w:right w:val="none" w:sz="0" w:space="0" w:color="auto"/>
      </w:divBdr>
    </w:div>
    <w:div w:id="1601185527">
      <w:bodyDiv w:val="1"/>
      <w:marLeft w:val="0"/>
      <w:marRight w:val="0"/>
      <w:marTop w:val="0"/>
      <w:marBottom w:val="0"/>
      <w:divBdr>
        <w:top w:val="none" w:sz="0" w:space="0" w:color="auto"/>
        <w:left w:val="none" w:sz="0" w:space="0" w:color="auto"/>
        <w:bottom w:val="none" w:sz="0" w:space="0" w:color="auto"/>
        <w:right w:val="none" w:sz="0" w:space="0" w:color="auto"/>
      </w:divBdr>
    </w:div>
    <w:div w:id="1605570029">
      <w:bodyDiv w:val="1"/>
      <w:marLeft w:val="0"/>
      <w:marRight w:val="0"/>
      <w:marTop w:val="0"/>
      <w:marBottom w:val="0"/>
      <w:divBdr>
        <w:top w:val="none" w:sz="0" w:space="0" w:color="auto"/>
        <w:left w:val="none" w:sz="0" w:space="0" w:color="auto"/>
        <w:bottom w:val="none" w:sz="0" w:space="0" w:color="auto"/>
        <w:right w:val="none" w:sz="0" w:space="0" w:color="auto"/>
      </w:divBdr>
    </w:div>
    <w:div w:id="1609659526">
      <w:bodyDiv w:val="1"/>
      <w:marLeft w:val="0"/>
      <w:marRight w:val="0"/>
      <w:marTop w:val="0"/>
      <w:marBottom w:val="0"/>
      <w:divBdr>
        <w:top w:val="none" w:sz="0" w:space="0" w:color="auto"/>
        <w:left w:val="none" w:sz="0" w:space="0" w:color="auto"/>
        <w:bottom w:val="none" w:sz="0" w:space="0" w:color="auto"/>
        <w:right w:val="none" w:sz="0" w:space="0" w:color="auto"/>
      </w:divBdr>
    </w:div>
    <w:div w:id="1613123283">
      <w:bodyDiv w:val="1"/>
      <w:marLeft w:val="0"/>
      <w:marRight w:val="0"/>
      <w:marTop w:val="0"/>
      <w:marBottom w:val="0"/>
      <w:divBdr>
        <w:top w:val="none" w:sz="0" w:space="0" w:color="auto"/>
        <w:left w:val="none" w:sz="0" w:space="0" w:color="auto"/>
        <w:bottom w:val="none" w:sz="0" w:space="0" w:color="auto"/>
        <w:right w:val="none" w:sz="0" w:space="0" w:color="auto"/>
      </w:divBdr>
    </w:div>
    <w:div w:id="1614508776">
      <w:bodyDiv w:val="1"/>
      <w:marLeft w:val="0"/>
      <w:marRight w:val="0"/>
      <w:marTop w:val="0"/>
      <w:marBottom w:val="0"/>
      <w:divBdr>
        <w:top w:val="none" w:sz="0" w:space="0" w:color="auto"/>
        <w:left w:val="none" w:sz="0" w:space="0" w:color="auto"/>
        <w:bottom w:val="none" w:sz="0" w:space="0" w:color="auto"/>
        <w:right w:val="none" w:sz="0" w:space="0" w:color="auto"/>
      </w:divBdr>
    </w:div>
    <w:div w:id="1620260555">
      <w:bodyDiv w:val="1"/>
      <w:marLeft w:val="0"/>
      <w:marRight w:val="0"/>
      <w:marTop w:val="0"/>
      <w:marBottom w:val="0"/>
      <w:divBdr>
        <w:top w:val="none" w:sz="0" w:space="0" w:color="auto"/>
        <w:left w:val="none" w:sz="0" w:space="0" w:color="auto"/>
        <w:bottom w:val="none" w:sz="0" w:space="0" w:color="auto"/>
        <w:right w:val="none" w:sz="0" w:space="0" w:color="auto"/>
      </w:divBdr>
    </w:div>
    <w:div w:id="1624073785">
      <w:bodyDiv w:val="1"/>
      <w:marLeft w:val="0"/>
      <w:marRight w:val="0"/>
      <w:marTop w:val="0"/>
      <w:marBottom w:val="0"/>
      <w:divBdr>
        <w:top w:val="none" w:sz="0" w:space="0" w:color="auto"/>
        <w:left w:val="none" w:sz="0" w:space="0" w:color="auto"/>
        <w:bottom w:val="none" w:sz="0" w:space="0" w:color="auto"/>
        <w:right w:val="none" w:sz="0" w:space="0" w:color="auto"/>
      </w:divBdr>
    </w:div>
    <w:div w:id="1629317696">
      <w:bodyDiv w:val="1"/>
      <w:marLeft w:val="0"/>
      <w:marRight w:val="0"/>
      <w:marTop w:val="0"/>
      <w:marBottom w:val="0"/>
      <w:divBdr>
        <w:top w:val="none" w:sz="0" w:space="0" w:color="auto"/>
        <w:left w:val="none" w:sz="0" w:space="0" w:color="auto"/>
        <w:bottom w:val="none" w:sz="0" w:space="0" w:color="auto"/>
        <w:right w:val="none" w:sz="0" w:space="0" w:color="auto"/>
      </w:divBdr>
    </w:div>
    <w:div w:id="1641034064">
      <w:bodyDiv w:val="1"/>
      <w:marLeft w:val="0"/>
      <w:marRight w:val="0"/>
      <w:marTop w:val="0"/>
      <w:marBottom w:val="0"/>
      <w:divBdr>
        <w:top w:val="none" w:sz="0" w:space="0" w:color="auto"/>
        <w:left w:val="none" w:sz="0" w:space="0" w:color="auto"/>
        <w:bottom w:val="none" w:sz="0" w:space="0" w:color="auto"/>
        <w:right w:val="none" w:sz="0" w:space="0" w:color="auto"/>
      </w:divBdr>
    </w:div>
    <w:div w:id="1670281800">
      <w:bodyDiv w:val="1"/>
      <w:marLeft w:val="0"/>
      <w:marRight w:val="0"/>
      <w:marTop w:val="0"/>
      <w:marBottom w:val="0"/>
      <w:divBdr>
        <w:top w:val="none" w:sz="0" w:space="0" w:color="auto"/>
        <w:left w:val="none" w:sz="0" w:space="0" w:color="auto"/>
        <w:bottom w:val="none" w:sz="0" w:space="0" w:color="auto"/>
        <w:right w:val="none" w:sz="0" w:space="0" w:color="auto"/>
      </w:divBdr>
    </w:div>
    <w:div w:id="1690138112">
      <w:bodyDiv w:val="1"/>
      <w:marLeft w:val="0"/>
      <w:marRight w:val="0"/>
      <w:marTop w:val="0"/>
      <w:marBottom w:val="0"/>
      <w:divBdr>
        <w:top w:val="none" w:sz="0" w:space="0" w:color="auto"/>
        <w:left w:val="none" w:sz="0" w:space="0" w:color="auto"/>
        <w:bottom w:val="none" w:sz="0" w:space="0" w:color="auto"/>
        <w:right w:val="none" w:sz="0" w:space="0" w:color="auto"/>
      </w:divBdr>
    </w:div>
    <w:div w:id="1703244154">
      <w:bodyDiv w:val="1"/>
      <w:marLeft w:val="0"/>
      <w:marRight w:val="0"/>
      <w:marTop w:val="0"/>
      <w:marBottom w:val="0"/>
      <w:divBdr>
        <w:top w:val="none" w:sz="0" w:space="0" w:color="auto"/>
        <w:left w:val="none" w:sz="0" w:space="0" w:color="auto"/>
        <w:bottom w:val="none" w:sz="0" w:space="0" w:color="auto"/>
        <w:right w:val="none" w:sz="0" w:space="0" w:color="auto"/>
      </w:divBdr>
    </w:div>
    <w:div w:id="1704594476">
      <w:bodyDiv w:val="1"/>
      <w:marLeft w:val="0"/>
      <w:marRight w:val="0"/>
      <w:marTop w:val="0"/>
      <w:marBottom w:val="0"/>
      <w:divBdr>
        <w:top w:val="none" w:sz="0" w:space="0" w:color="auto"/>
        <w:left w:val="none" w:sz="0" w:space="0" w:color="auto"/>
        <w:bottom w:val="none" w:sz="0" w:space="0" w:color="auto"/>
        <w:right w:val="none" w:sz="0" w:space="0" w:color="auto"/>
      </w:divBdr>
    </w:div>
    <w:div w:id="1705254870">
      <w:bodyDiv w:val="1"/>
      <w:marLeft w:val="0"/>
      <w:marRight w:val="0"/>
      <w:marTop w:val="0"/>
      <w:marBottom w:val="0"/>
      <w:divBdr>
        <w:top w:val="none" w:sz="0" w:space="0" w:color="auto"/>
        <w:left w:val="none" w:sz="0" w:space="0" w:color="auto"/>
        <w:bottom w:val="none" w:sz="0" w:space="0" w:color="auto"/>
        <w:right w:val="none" w:sz="0" w:space="0" w:color="auto"/>
      </w:divBdr>
    </w:div>
    <w:div w:id="1732924163">
      <w:bodyDiv w:val="1"/>
      <w:marLeft w:val="0"/>
      <w:marRight w:val="0"/>
      <w:marTop w:val="0"/>
      <w:marBottom w:val="0"/>
      <w:divBdr>
        <w:top w:val="none" w:sz="0" w:space="0" w:color="auto"/>
        <w:left w:val="none" w:sz="0" w:space="0" w:color="auto"/>
        <w:bottom w:val="none" w:sz="0" w:space="0" w:color="auto"/>
        <w:right w:val="none" w:sz="0" w:space="0" w:color="auto"/>
      </w:divBdr>
    </w:div>
    <w:div w:id="1743137101">
      <w:bodyDiv w:val="1"/>
      <w:marLeft w:val="0"/>
      <w:marRight w:val="0"/>
      <w:marTop w:val="0"/>
      <w:marBottom w:val="0"/>
      <w:divBdr>
        <w:top w:val="none" w:sz="0" w:space="0" w:color="auto"/>
        <w:left w:val="none" w:sz="0" w:space="0" w:color="auto"/>
        <w:bottom w:val="none" w:sz="0" w:space="0" w:color="auto"/>
        <w:right w:val="none" w:sz="0" w:space="0" w:color="auto"/>
      </w:divBdr>
    </w:div>
    <w:div w:id="1743679121">
      <w:bodyDiv w:val="1"/>
      <w:marLeft w:val="0"/>
      <w:marRight w:val="0"/>
      <w:marTop w:val="0"/>
      <w:marBottom w:val="0"/>
      <w:divBdr>
        <w:top w:val="none" w:sz="0" w:space="0" w:color="auto"/>
        <w:left w:val="none" w:sz="0" w:space="0" w:color="auto"/>
        <w:bottom w:val="none" w:sz="0" w:space="0" w:color="auto"/>
        <w:right w:val="none" w:sz="0" w:space="0" w:color="auto"/>
      </w:divBdr>
    </w:div>
    <w:div w:id="1751148020">
      <w:bodyDiv w:val="1"/>
      <w:marLeft w:val="0"/>
      <w:marRight w:val="0"/>
      <w:marTop w:val="0"/>
      <w:marBottom w:val="0"/>
      <w:divBdr>
        <w:top w:val="none" w:sz="0" w:space="0" w:color="auto"/>
        <w:left w:val="none" w:sz="0" w:space="0" w:color="auto"/>
        <w:bottom w:val="none" w:sz="0" w:space="0" w:color="auto"/>
        <w:right w:val="none" w:sz="0" w:space="0" w:color="auto"/>
      </w:divBdr>
    </w:div>
    <w:div w:id="1761442731">
      <w:bodyDiv w:val="1"/>
      <w:marLeft w:val="0"/>
      <w:marRight w:val="0"/>
      <w:marTop w:val="0"/>
      <w:marBottom w:val="0"/>
      <w:divBdr>
        <w:top w:val="none" w:sz="0" w:space="0" w:color="auto"/>
        <w:left w:val="none" w:sz="0" w:space="0" w:color="auto"/>
        <w:bottom w:val="none" w:sz="0" w:space="0" w:color="auto"/>
        <w:right w:val="none" w:sz="0" w:space="0" w:color="auto"/>
      </w:divBdr>
    </w:div>
    <w:div w:id="1762532237">
      <w:bodyDiv w:val="1"/>
      <w:marLeft w:val="0"/>
      <w:marRight w:val="0"/>
      <w:marTop w:val="0"/>
      <w:marBottom w:val="0"/>
      <w:divBdr>
        <w:top w:val="none" w:sz="0" w:space="0" w:color="auto"/>
        <w:left w:val="none" w:sz="0" w:space="0" w:color="auto"/>
        <w:bottom w:val="none" w:sz="0" w:space="0" w:color="auto"/>
        <w:right w:val="none" w:sz="0" w:space="0" w:color="auto"/>
      </w:divBdr>
    </w:div>
    <w:div w:id="1767654543">
      <w:bodyDiv w:val="1"/>
      <w:marLeft w:val="0"/>
      <w:marRight w:val="0"/>
      <w:marTop w:val="0"/>
      <w:marBottom w:val="0"/>
      <w:divBdr>
        <w:top w:val="none" w:sz="0" w:space="0" w:color="auto"/>
        <w:left w:val="none" w:sz="0" w:space="0" w:color="auto"/>
        <w:bottom w:val="none" w:sz="0" w:space="0" w:color="auto"/>
        <w:right w:val="none" w:sz="0" w:space="0" w:color="auto"/>
      </w:divBdr>
    </w:div>
    <w:div w:id="1770349278">
      <w:bodyDiv w:val="1"/>
      <w:marLeft w:val="0"/>
      <w:marRight w:val="0"/>
      <w:marTop w:val="0"/>
      <w:marBottom w:val="0"/>
      <w:divBdr>
        <w:top w:val="none" w:sz="0" w:space="0" w:color="auto"/>
        <w:left w:val="none" w:sz="0" w:space="0" w:color="auto"/>
        <w:bottom w:val="none" w:sz="0" w:space="0" w:color="auto"/>
        <w:right w:val="none" w:sz="0" w:space="0" w:color="auto"/>
      </w:divBdr>
    </w:div>
    <w:div w:id="1775245452">
      <w:bodyDiv w:val="1"/>
      <w:marLeft w:val="0"/>
      <w:marRight w:val="0"/>
      <w:marTop w:val="0"/>
      <w:marBottom w:val="0"/>
      <w:divBdr>
        <w:top w:val="none" w:sz="0" w:space="0" w:color="auto"/>
        <w:left w:val="none" w:sz="0" w:space="0" w:color="auto"/>
        <w:bottom w:val="none" w:sz="0" w:space="0" w:color="auto"/>
        <w:right w:val="none" w:sz="0" w:space="0" w:color="auto"/>
      </w:divBdr>
    </w:div>
    <w:div w:id="1777023318">
      <w:bodyDiv w:val="1"/>
      <w:marLeft w:val="0"/>
      <w:marRight w:val="0"/>
      <w:marTop w:val="0"/>
      <w:marBottom w:val="0"/>
      <w:divBdr>
        <w:top w:val="none" w:sz="0" w:space="0" w:color="auto"/>
        <w:left w:val="none" w:sz="0" w:space="0" w:color="auto"/>
        <w:bottom w:val="none" w:sz="0" w:space="0" w:color="auto"/>
        <w:right w:val="none" w:sz="0" w:space="0" w:color="auto"/>
      </w:divBdr>
    </w:div>
    <w:div w:id="1780104656">
      <w:bodyDiv w:val="1"/>
      <w:marLeft w:val="0"/>
      <w:marRight w:val="0"/>
      <w:marTop w:val="0"/>
      <w:marBottom w:val="0"/>
      <w:divBdr>
        <w:top w:val="none" w:sz="0" w:space="0" w:color="auto"/>
        <w:left w:val="none" w:sz="0" w:space="0" w:color="auto"/>
        <w:bottom w:val="none" w:sz="0" w:space="0" w:color="auto"/>
        <w:right w:val="none" w:sz="0" w:space="0" w:color="auto"/>
      </w:divBdr>
    </w:div>
    <w:div w:id="1780905404">
      <w:bodyDiv w:val="1"/>
      <w:marLeft w:val="0"/>
      <w:marRight w:val="0"/>
      <w:marTop w:val="0"/>
      <w:marBottom w:val="0"/>
      <w:divBdr>
        <w:top w:val="none" w:sz="0" w:space="0" w:color="auto"/>
        <w:left w:val="none" w:sz="0" w:space="0" w:color="auto"/>
        <w:bottom w:val="none" w:sz="0" w:space="0" w:color="auto"/>
        <w:right w:val="none" w:sz="0" w:space="0" w:color="auto"/>
      </w:divBdr>
    </w:div>
    <w:div w:id="1788961145">
      <w:bodyDiv w:val="1"/>
      <w:marLeft w:val="0"/>
      <w:marRight w:val="0"/>
      <w:marTop w:val="0"/>
      <w:marBottom w:val="0"/>
      <w:divBdr>
        <w:top w:val="none" w:sz="0" w:space="0" w:color="auto"/>
        <w:left w:val="none" w:sz="0" w:space="0" w:color="auto"/>
        <w:bottom w:val="none" w:sz="0" w:space="0" w:color="auto"/>
        <w:right w:val="none" w:sz="0" w:space="0" w:color="auto"/>
      </w:divBdr>
    </w:div>
    <w:div w:id="1802258888">
      <w:bodyDiv w:val="1"/>
      <w:marLeft w:val="0"/>
      <w:marRight w:val="0"/>
      <w:marTop w:val="0"/>
      <w:marBottom w:val="0"/>
      <w:divBdr>
        <w:top w:val="none" w:sz="0" w:space="0" w:color="auto"/>
        <w:left w:val="none" w:sz="0" w:space="0" w:color="auto"/>
        <w:bottom w:val="none" w:sz="0" w:space="0" w:color="auto"/>
        <w:right w:val="none" w:sz="0" w:space="0" w:color="auto"/>
      </w:divBdr>
    </w:div>
    <w:div w:id="1805152286">
      <w:bodyDiv w:val="1"/>
      <w:marLeft w:val="0"/>
      <w:marRight w:val="0"/>
      <w:marTop w:val="0"/>
      <w:marBottom w:val="0"/>
      <w:divBdr>
        <w:top w:val="none" w:sz="0" w:space="0" w:color="auto"/>
        <w:left w:val="none" w:sz="0" w:space="0" w:color="auto"/>
        <w:bottom w:val="none" w:sz="0" w:space="0" w:color="auto"/>
        <w:right w:val="none" w:sz="0" w:space="0" w:color="auto"/>
      </w:divBdr>
    </w:div>
    <w:div w:id="1810249533">
      <w:bodyDiv w:val="1"/>
      <w:marLeft w:val="0"/>
      <w:marRight w:val="0"/>
      <w:marTop w:val="0"/>
      <w:marBottom w:val="0"/>
      <w:divBdr>
        <w:top w:val="none" w:sz="0" w:space="0" w:color="auto"/>
        <w:left w:val="none" w:sz="0" w:space="0" w:color="auto"/>
        <w:bottom w:val="none" w:sz="0" w:space="0" w:color="auto"/>
        <w:right w:val="none" w:sz="0" w:space="0" w:color="auto"/>
      </w:divBdr>
    </w:div>
    <w:div w:id="1818182862">
      <w:bodyDiv w:val="1"/>
      <w:marLeft w:val="0"/>
      <w:marRight w:val="0"/>
      <w:marTop w:val="0"/>
      <w:marBottom w:val="0"/>
      <w:divBdr>
        <w:top w:val="none" w:sz="0" w:space="0" w:color="auto"/>
        <w:left w:val="none" w:sz="0" w:space="0" w:color="auto"/>
        <w:bottom w:val="none" w:sz="0" w:space="0" w:color="auto"/>
        <w:right w:val="none" w:sz="0" w:space="0" w:color="auto"/>
      </w:divBdr>
    </w:div>
    <w:div w:id="1824083976">
      <w:bodyDiv w:val="1"/>
      <w:marLeft w:val="0"/>
      <w:marRight w:val="0"/>
      <w:marTop w:val="0"/>
      <w:marBottom w:val="0"/>
      <w:divBdr>
        <w:top w:val="none" w:sz="0" w:space="0" w:color="auto"/>
        <w:left w:val="none" w:sz="0" w:space="0" w:color="auto"/>
        <w:bottom w:val="none" w:sz="0" w:space="0" w:color="auto"/>
        <w:right w:val="none" w:sz="0" w:space="0" w:color="auto"/>
      </w:divBdr>
    </w:div>
    <w:div w:id="1825779446">
      <w:bodyDiv w:val="1"/>
      <w:marLeft w:val="0"/>
      <w:marRight w:val="0"/>
      <w:marTop w:val="0"/>
      <w:marBottom w:val="0"/>
      <w:divBdr>
        <w:top w:val="none" w:sz="0" w:space="0" w:color="auto"/>
        <w:left w:val="none" w:sz="0" w:space="0" w:color="auto"/>
        <w:bottom w:val="none" w:sz="0" w:space="0" w:color="auto"/>
        <w:right w:val="none" w:sz="0" w:space="0" w:color="auto"/>
      </w:divBdr>
    </w:div>
    <w:div w:id="1828478628">
      <w:bodyDiv w:val="1"/>
      <w:marLeft w:val="0"/>
      <w:marRight w:val="0"/>
      <w:marTop w:val="0"/>
      <w:marBottom w:val="0"/>
      <w:divBdr>
        <w:top w:val="none" w:sz="0" w:space="0" w:color="auto"/>
        <w:left w:val="none" w:sz="0" w:space="0" w:color="auto"/>
        <w:bottom w:val="none" w:sz="0" w:space="0" w:color="auto"/>
        <w:right w:val="none" w:sz="0" w:space="0" w:color="auto"/>
      </w:divBdr>
    </w:div>
    <w:div w:id="1844012058">
      <w:bodyDiv w:val="1"/>
      <w:marLeft w:val="0"/>
      <w:marRight w:val="0"/>
      <w:marTop w:val="0"/>
      <w:marBottom w:val="0"/>
      <w:divBdr>
        <w:top w:val="none" w:sz="0" w:space="0" w:color="auto"/>
        <w:left w:val="none" w:sz="0" w:space="0" w:color="auto"/>
        <w:bottom w:val="none" w:sz="0" w:space="0" w:color="auto"/>
        <w:right w:val="none" w:sz="0" w:space="0" w:color="auto"/>
      </w:divBdr>
    </w:div>
    <w:div w:id="1847984692">
      <w:bodyDiv w:val="1"/>
      <w:marLeft w:val="0"/>
      <w:marRight w:val="0"/>
      <w:marTop w:val="0"/>
      <w:marBottom w:val="0"/>
      <w:divBdr>
        <w:top w:val="none" w:sz="0" w:space="0" w:color="auto"/>
        <w:left w:val="none" w:sz="0" w:space="0" w:color="auto"/>
        <w:bottom w:val="none" w:sz="0" w:space="0" w:color="auto"/>
        <w:right w:val="none" w:sz="0" w:space="0" w:color="auto"/>
      </w:divBdr>
    </w:div>
    <w:div w:id="1852181638">
      <w:bodyDiv w:val="1"/>
      <w:marLeft w:val="0"/>
      <w:marRight w:val="0"/>
      <w:marTop w:val="0"/>
      <w:marBottom w:val="0"/>
      <w:divBdr>
        <w:top w:val="none" w:sz="0" w:space="0" w:color="auto"/>
        <w:left w:val="none" w:sz="0" w:space="0" w:color="auto"/>
        <w:bottom w:val="none" w:sz="0" w:space="0" w:color="auto"/>
        <w:right w:val="none" w:sz="0" w:space="0" w:color="auto"/>
      </w:divBdr>
    </w:div>
    <w:div w:id="1861166100">
      <w:bodyDiv w:val="1"/>
      <w:marLeft w:val="0"/>
      <w:marRight w:val="0"/>
      <w:marTop w:val="0"/>
      <w:marBottom w:val="0"/>
      <w:divBdr>
        <w:top w:val="none" w:sz="0" w:space="0" w:color="auto"/>
        <w:left w:val="none" w:sz="0" w:space="0" w:color="auto"/>
        <w:bottom w:val="none" w:sz="0" w:space="0" w:color="auto"/>
        <w:right w:val="none" w:sz="0" w:space="0" w:color="auto"/>
      </w:divBdr>
    </w:div>
    <w:div w:id="1878882925">
      <w:bodyDiv w:val="1"/>
      <w:marLeft w:val="0"/>
      <w:marRight w:val="0"/>
      <w:marTop w:val="0"/>
      <w:marBottom w:val="0"/>
      <w:divBdr>
        <w:top w:val="none" w:sz="0" w:space="0" w:color="auto"/>
        <w:left w:val="none" w:sz="0" w:space="0" w:color="auto"/>
        <w:bottom w:val="none" w:sz="0" w:space="0" w:color="auto"/>
        <w:right w:val="none" w:sz="0" w:space="0" w:color="auto"/>
      </w:divBdr>
    </w:div>
    <w:div w:id="1888487910">
      <w:bodyDiv w:val="1"/>
      <w:marLeft w:val="0"/>
      <w:marRight w:val="0"/>
      <w:marTop w:val="0"/>
      <w:marBottom w:val="0"/>
      <w:divBdr>
        <w:top w:val="none" w:sz="0" w:space="0" w:color="auto"/>
        <w:left w:val="none" w:sz="0" w:space="0" w:color="auto"/>
        <w:bottom w:val="none" w:sz="0" w:space="0" w:color="auto"/>
        <w:right w:val="none" w:sz="0" w:space="0" w:color="auto"/>
      </w:divBdr>
    </w:div>
    <w:div w:id="1890846424">
      <w:bodyDiv w:val="1"/>
      <w:marLeft w:val="0"/>
      <w:marRight w:val="0"/>
      <w:marTop w:val="0"/>
      <w:marBottom w:val="0"/>
      <w:divBdr>
        <w:top w:val="none" w:sz="0" w:space="0" w:color="auto"/>
        <w:left w:val="none" w:sz="0" w:space="0" w:color="auto"/>
        <w:bottom w:val="none" w:sz="0" w:space="0" w:color="auto"/>
        <w:right w:val="none" w:sz="0" w:space="0" w:color="auto"/>
      </w:divBdr>
    </w:div>
    <w:div w:id="1895655519">
      <w:bodyDiv w:val="1"/>
      <w:marLeft w:val="0"/>
      <w:marRight w:val="0"/>
      <w:marTop w:val="0"/>
      <w:marBottom w:val="0"/>
      <w:divBdr>
        <w:top w:val="none" w:sz="0" w:space="0" w:color="auto"/>
        <w:left w:val="none" w:sz="0" w:space="0" w:color="auto"/>
        <w:bottom w:val="none" w:sz="0" w:space="0" w:color="auto"/>
        <w:right w:val="none" w:sz="0" w:space="0" w:color="auto"/>
      </w:divBdr>
    </w:div>
    <w:div w:id="1896890023">
      <w:bodyDiv w:val="1"/>
      <w:marLeft w:val="0"/>
      <w:marRight w:val="0"/>
      <w:marTop w:val="0"/>
      <w:marBottom w:val="0"/>
      <w:divBdr>
        <w:top w:val="none" w:sz="0" w:space="0" w:color="auto"/>
        <w:left w:val="none" w:sz="0" w:space="0" w:color="auto"/>
        <w:bottom w:val="none" w:sz="0" w:space="0" w:color="auto"/>
        <w:right w:val="none" w:sz="0" w:space="0" w:color="auto"/>
      </w:divBdr>
    </w:div>
    <w:div w:id="1898932926">
      <w:bodyDiv w:val="1"/>
      <w:marLeft w:val="0"/>
      <w:marRight w:val="0"/>
      <w:marTop w:val="0"/>
      <w:marBottom w:val="0"/>
      <w:divBdr>
        <w:top w:val="none" w:sz="0" w:space="0" w:color="auto"/>
        <w:left w:val="none" w:sz="0" w:space="0" w:color="auto"/>
        <w:bottom w:val="none" w:sz="0" w:space="0" w:color="auto"/>
        <w:right w:val="none" w:sz="0" w:space="0" w:color="auto"/>
      </w:divBdr>
    </w:div>
    <w:div w:id="1907185576">
      <w:bodyDiv w:val="1"/>
      <w:marLeft w:val="0"/>
      <w:marRight w:val="0"/>
      <w:marTop w:val="0"/>
      <w:marBottom w:val="0"/>
      <w:divBdr>
        <w:top w:val="none" w:sz="0" w:space="0" w:color="auto"/>
        <w:left w:val="none" w:sz="0" w:space="0" w:color="auto"/>
        <w:bottom w:val="none" w:sz="0" w:space="0" w:color="auto"/>
        <w:right w:val="none" w:sz="0" w:space="0" w:color="auto"/>
      </w:divBdr>
    </w:div>
    <w:div w:id="1907564979">
      <w:bodyDiv w:val="1"/>
      <w:marLeft w:val="0"/>
      <w:marRight w:val="0"/>
      <w:marTop w:val="0"/>
      <w:marBottom w:val="0"/>
      <w:divBdr>
        <w:top w:val="none" w:sz="0" w:space="0" w:color="auto"/>
        <w:left w:val="none" w:sz="0" w:space="0" w:color="auto"/>
        <w:bottom w:val="none" w:sz="0" w:space="0" w:color="auto"/>
        <w:right w:val="none" w:sz="0" w:space="0" w:color="auto"/>
      </w:divBdr>
    </w:div>
    <w:div w:id="1911382511">
      <w:bodyDiv w:val="1"/>
      <w:marLeft w:val="0"/>
      <w:marRight w:val="0"/>
      <w:marTop w:val="0"/>
      <w:marBottom w:val="0"/>
      <w:divBdr>
        <w:top w:val="none" w:sz="0" w:space="0" w:color="auto"/>
        <w:left w:val="none" w:sz="0" w:space="0" w:color="auto"/>
        <w:bottom w:val="none" w:sz="0" w:space="0" w:color="auto"/>
        <w:right w:val="none" w:sz="0" w:space="0" w:color="auto"/>
      </w:divBdr>
    </w:div>
    <w:div w:id="1913814482">
      <w:bodyDiv w:val="1"/>
      <w:marLeft w:val="0"/>
      <w:marRight w:val="0"/>
      <w:marTop w:val="0"/>
      <w:marBottom w:val="0"/>
      <w:divBdr>
        <w:top w:val="none" w:sz="0" w:space="0" w:color="auto"/>
        <w:left w:val="none" w:sz="0" w:space="0" w:color="auto"/>
        <w:bottom w:val="none" w:sz="0" w:space="0" w:color="auto"/>
        <w:right w:val="none" w:sz="0" w:space="0" w:color="auto"/>
      </w:divBdr>
    </w:div>
    <w:div w:id="1919754939">
      <w:bodyDiv w:val="1"/>
      <w:marLeft w:val="0"/>
      <w:marRight w:val="0"/>
      <w:marTop w:val="0"/>
      <w:marBottom w:val="0"/>
      <w:divBdr>
        <w:top w:val="none" w:sz="0" w:space="0" w:color="auto"/>
        <w:left w:val="none" w:sz="0" w:space="0" w:color="auto"/>
        <w:bottom w:val="none" w:sz="0" w:space="0" w:color="auto"/>
        <w:right w:val="none" w:sz="0" w:space="0" w:color="auto"/>
      </w:divBdr>
    </w:div>
    <w:div w:id="1922446138">
      <w:bodyDiv w:val="1"/>
      <w:marLeft w:val="0"/>
      <w:marRight w:val="0"/>
      <w:marTop w:val="0"/>
      <w:marBottom w:val="0"/>
      <w:divBdr>
        <w:top w:val="none" w:sz="0" w:space="0" w:color="auto"/>
        <w:left w:val="none" w:sz="0" w:space="0" w:color="auto"/>
        <w:bottom w:val="none" w:sz="0" w:space="0" w:color="auto"/>
        <w:right w:val="none" w:sz="0" w:space="0" w:color="auto"/>
      </w:divBdr>
    </w:div>
    <w:div w:id="1925918387">
      <w:bodyDiv w:val="1"/>
      <w:marLeft w:val="0"/>
      <w:marRight w:val="0"/>
      <w:marTop w:val="0"/>
      <w:marBottom w:val="0"/>
      <w:divBdr>
        <w:top w:val="none" w:sz="0" w:space="0" w:color="auto"/>
        <w:left w:val="none" w:sz="0" w:space="0" w:color="auto"/>
        <w:bottom w:val="none" w:sz="0" w:space="0" w:color="auto"/>
        <w:right w:val="none" w:sz="0" w:space="0" w:color="auto"/>
      </w:divBdr>
    </w:div>
    <w:div w:id="1931348631">
      <w:bodyDiv w:val="1"/>
      <w:marLeft w:val="0"/>
      <w:marRight w:val="0"/>
      <w:marTop w:val="0"/>
      <w:marBottom w:val="0"/>
      <w:divBdr>
        <w:top w:val="none" w:sz="0" w:space="0" w:color="auto"/>
        <w:left w:val="none" w:sz="0" w:space="0" w:color="auto"/>
        <w:bottom w:val="none" w:sz="0" w:space="0" w:color="auto"/>
        <w:right w:val="none" w:sz="0" w:space="0" w:color="auto"/>
      </w:divBdr>
    </w:div>
    <w:div w:id="1931545288">
      <w:bodyDiv w:val="1"/>
      <w:marLeft w:val="0"/>
      <w:marRight w:val="0"/>
      <w:marTop w:val="0"/>
      <w:marBottom w:val="0"/>
      <w:divBdr>
        <w:top w:val="none" w:sz="0" w:space="0" w:color="auto"/>
        <w:left w:val="none" w:sz="0" w:space="0" w:color="auto"/>
        <w:bottom w:val="none" w:sz="0" w:space="0" w:color="auto"/>
        <w:right w:val="none" w:sz="0" w:space="0" w:color="auto"/>
      </w:divBdr>
    </w:div>
    <w:div w:id="1933657130">
      <w:bodyDiv w:val="1"/>
      <w:marLeft w:val="0"/>
      <w:marRight w:val="0"/>
      <w:marTop w:val="0"/>
      <w:marBottom w:val="0"/>
      <w:divBdr>
        <w:top w:val="none" w:sz="0" w:space="0" w:color="auto"/>
        <w:left w:val="none" w:sz="0" w:space="0" w:color="auto"/>
        <w:bottom w:val="none" w:sz="0" w:space="0" w:color="auto"/>
        <w:right w:val="none" w:sz="0" w:space="0" w:color="auto"/>
      </w:divBdr>
    </w:div>
    <w:div w:id="1942954064">
      <w:bodyDiv w:val="1"/>
      <w:marLeft w:val="0"/>
      <w:marRight w:val="0"/>
      <w:marTop w:val="0"/>
      <w:marBottom w:val="0"/>
      <w:divBdr>
        <w:top w:val="none" w:sz="0" w:space="0" w:color="auto"/>
        <w:left w:val="none" w:sz="0" w:space="0" w:color="auto"/>
        <w:bottom w:val="none" w:sz="0" w:space="0" w:color="auto"/>
        <w:right w:val="none" w:sz="0" w:space="0" w:color="auto"/>
      </w:divBdr>
    </w:div>
    <w:div w:id="1944416880">
      <w:bodyDiv w:val="1"/>
      <w:marLeft w:val="0"/>
      <w:marRight w:val="0"/>
      <w:marTop w:val="0"/>
      <w:marBottom w:val="0"/>
      <w:divBdr>
        <w:top w:val="none" w:sz="0" w:space="0" w:color="auto"/>
        <w:left w:val="none" w:sz="0" w:space="0" w:color="auto"/>
        <w:bottom w:val="none" w:sz="0" w:space="0" w:color="auto"/>
        <w:right w:val="none" w:sz="0" w:space="0" w:color="auto"/>
      </w:divBdr>
    </w:div>
    <w:div w:id="1952322440">
      <w:bodyDiv w:val="1"/>
      <w:marLeft w:val="0"/>
      <w:marRight w:val="0"/>
      <w:marTop w:val="0"/>
      <w:marBottom w:val="0"/>
      <w:divBdr>
        <w:top w:val="none" w:sz="0" w:space="0" w:color="auto"/>
        <w:left w:val="none" w:sz="0" w:space="0" w:color="auto"/>
        <w:bottom w:val="none" w:sz="0" w:space="0" w:color="auto"/>
        <w:right w:val="none" w:sz="0" w:space="0" w:color="auto"/>
      </w:divBdr>
    </w:div>
    <w:div w:id="1956449136">
      <w:bodyDiv w:val="1"/>
      <w:marLeft w:val="0"/>
      <w:marRight w:val="0"/>
      <w:marTop w:val="0"/>
      <w:marBottom w:val="0"/>
      <w:divBdr>
        <w:top w:val="none" w:sz="0" w:space="0" w:color="auto"/>
        <w:left w:val="none" w:sz="0" w:space="0" w:color="auto"/>
        <w:bottom w:val="none" w:sz="0" w:space="0" w:color="auto"/>
        <w:right w:val="none" w:sz="0" w:space="0" w:color="auto"/>
      </w:divBdr>
    </w:div>
    <w:div w:id="1960717706">
      <w:bodyDiv w:val="1"/>
      <w:marLeft w:val="0"/>
      <w:marRight w:val="0"/>
      <w:marTop w:val="0"/>
      <w:marBottom w:val="0"/>
      <w:divBdr>
        <w:top w:val="none" w:sz="0" w:space="0" w:color="auto"/>
        <w:left w:val="none" w:sz="0" w:space="0" w:color="auto"/>
        <w:bottom w:val="none" w:sz="0" w:space="0" w:color="auto"/>
        <w:right w:val="none" w:sz="0" w:space="0" w:color="auto"/>
      </w:divBdr>
    </w:div>
    <w:div w:id="1968975429">
      <w:bodyDiv w:val="1"/>
      <w:marLeft w:val="0"/>
      <w:marRight w:val="0"/>
      <w:marTop w:val="0"/>
      <w:marBottom w:val="0"/>
      <w:divBdr>
        <w:top w:val="none" w:sz="0" w:space="0" w:color="auto"/>
        <w:left w:val="none" w:sz="0" w:space="0" w:color="auto"/>
        <w:bottom w:val="none" w:sz="0" w:space="0" w:color="auto"/>
        <w:right w:val="none" w:sz="0" w:space="0" w:color="auto"/>
      </w:divBdr>
    </w:div>
    <w:div w:id="1972051176">
      <w:bodyDiv w:val="1"/>
      <w:marLeft w:val="0"/>
      <w:marRight w:val="0"/>
      <w:marTop w:val="0"/>
      <w:marBottom w:val="0"/>
      <w:divBdr>
        <w:top w:val="none" w:sz="0" w:space="0" w:color="auto"/>
        <w:left w:val="none" w:sz="0" w:space="0" w:color="auto"/>
        <w:bottom w:val="none" w:sz="0" w:space="0" w:color="auto"/>
        <w:right w:val="none" w:sz="0" w:space="0" w:color="auto"/>
      </w:divBdr>
    </w:div>
    <w:div w:id="1987511004">
      <w:bodyDiv w:val="1"/>
      <w:marLeft w:val="0"/>
      <w:marRight w:val="0"/>
      <w:marTop w:val="0"/>
      <w:marBottom w:val="0"/>
      <w:divBdr>
        <w:top w:val="none" w:sz="0" w:space="0" w:color="auto"/>
        <w:left w:val="none" w:sz="0" w:space="0" w:color="auto"/>
        <w:bottom w:val="none" w:sz="0" w:space="0" w:color="auto"/>
        <w:right w:val="none" w:sz="0" w:space="0" w:color="auto"/>
      </w:divBdr>
    </w:div>
    <w:div w:id="1991862016">
      <w:bodyDiv w:val="1"/>
      <w:marLeft w:val="0"/>
      <w:marRight w:val="0"/>
      <w:marTop w:val="0"/>
      <w:marBottom w:val="0"/>
      <w:divBdr>
        <w:top w:val="none" w:sz="0" w:space="0" w:color="auto"/>
        <w:left w:val="none" w:sz="0" w:space="0" w:color="auto"/>
        <w:bottom w:val="none" w:sz="0" w:space="0" w:color="auto"/>
        <w:right w:val="none" w:sz="0" w:space="0" w:color="auto"/>
      </w:divBdr>
    </w:div>
    <w:div w:id="2005815889">
      <w:bodyDiv w:val="1"/>
      <w:marLeft w:val="0"/>
      <w:marRight w:val="0"/>
      <w:marTop w:val="0"/>
      <w:marBottom w:val="0"/>
      <w:divBdr>
        <w:top w:val="none" w:sz="0" w:space="0" w:color="auto"/>
        <w:left w:val="none" w:sz="0" w:space="0" w:color="auto"/>
        <w:bottom w:val="none" w:sz="0" w:space="0" w:color="auto"/>
        <w:right w:val="none" w:sz="0" w:space="0" w:color="auto"/>
      </w:divBdr>
    </w:div>
    <w:div w:id="2007979295">
      <w:bodyDiv w:val="1"/>
      <w:marLeft w:val="0"/>
      <w:marRight w:val="0"/>
      <w:marTop w:val="0"/>
      <w:marBottom w:val="0"/>
      <w:divBdr>
        <w:top w:val="none" w:sz="0" w:space="0" w:color="auto"/>
        <w:left w:val="none" w:sz="0" w:space="0" w:color="auto"/>
        <w:bottom w:val="none" w:sz="0" w:space="0" w:color="auto"/>
        <w:right w:val="none" w:sz="0" w:space="0" w:color="auto"/>
      </w:divBdr>
    </w:div>
    <w:div w:id="2008171812">
      <w:bodyDiv w:val="1"/>
      <w:marLeft w:val="0"/>
      <w:marRight w:val="0"/>
      <w:marTop w:val="0"/>
      <w:marBottom w:val="0"/>
      <w:divBdr>
        <w:top w:val="none" w:sz="0" w:space="0" w:color="auto"/>
        <w:left w:val="none" w:sz="0" w:space="0" w:color="auto"/>
        <w:bottom w:val="none" w:sz="0" w:space="0" w:color="auto"/>
        <w:right w:val="none" w:sz="0" w:space="0" w:color="auto"/>
      </w:divBdr>
    </w:div>
    <w:div w:id="2010600549">
      <w:bodyDiv w:val="1"/>
      <w:marLeft w:val="0"/>
      <w:marRight w:val="0"/>
      <w:marTop w:val="0"/>
      <w:marBottom w:val="0"/>
      <w:divBdr>
        <w:top w:val="none" w:sz="0" w:space="0" w:color="auto"/>
        <w:left w:val="none" w:sz="0" w:space="0" w:color="auto"/>
        <w:bottom w:val="none" w:sz="0" w:space="0" w:color="auto"/>
        <w:right w:val="none" w:sz="0" w:space="0" w:color="auto"/>
      </w:divBdr>
    </w:div>
    <w:div w:id="2019575974">
      <w:bodyDiv w:val="1"/>
      <w:marLeft w:val="0"/>
      <w:marRight w:val="0"/>
      <w:marTop w:val="0"/>
      <w:marBottom w:val="0"/>
      <w:divBdr>
        <w:top w:val="none" w:sz="0" w:space="0" w:color="auto"/>
        <w:left w:val="none" w:sz="0" w:space="0" w:color="auto"/>
        <w:bottom w:val="none" w:sz="0" w:space="0" w:color="auto"/>
        <w:right w:val="none" w:sz="0" w:space="0" w:color="auto"/>
      </w:divBdr>
    </w:div>
    <w:div w:id="2019917456">
      <w:bodyDiv w:val="1"/>
      <w:marLeft w:val="0"/>
      <w:marRight w:val="0"/>
      <w:marTop w:val="0"/>
      <w:marBottom w:val="0"/>
      <w:divBdr>
        <w:top w:val="none" w:sz="0" w:space="0" w:color="auto"/>
        <w:left w:val="none" w:sz="0" w:space="0" w:color="auto"/>
        <w:bottom w:val="none" w:sz="0" w:space="0" w:color="auto"/>
        <w:right w:val="none" w:sz="0" w:space="0" w:color="auto"/>
      </w:divBdr>
    </w:div>
    <w:div w:id="2022855192">
      <w:bodyDiv w:val="1"/>
      <w:marLeft w:val="0"/>
      <w:marRight w:val="0"/>
      <w:marTop w:val="0"/>
      <w:marBottom w:val="0"/>
      <w:divBdr>
        <w:top w:val="none" w:sz="0" w:space="0" w:color="auto"/>
        <w:left w:val="none" w:sz="0" w:space="0" w:color="auto"/>
        <w:bottom w:val="none" w:sz="0" w:space="0" w:color="auto"/>
        <w:right w:val="none" w:sz="0" w:space="0" w:color="auto"/>
      </w:divBdr>
    </w:div>
    <w:div w:id="2030179784">
      <w:bodyDiv w:val="1"/>
      <w:marLeft w:val="0"/>
      <w:marRight w:val="0"/>
      <w:marTop w:val="0"/>
      <w:marBottom w:val="0"/>
      <w:divBdr>
        <w:top w:val="none" w:sz="0" w:space="0" w:color="auto"/>
        <w:left w:val="none" w:sz="0" w:space="0" w:color="auto"/>
        <w:bottom w:val="none" w:sz="0" w:space="0" w:color="auto"/>
        <w:right w:val="none" w:sz="0" w:space="0" w:color="auto"/>
      </w:divBdr>
    </w:div>
    <w:div w:id="2033801834">
      <w:bodyDiv w:val="1"/>
      <w:marLeft w:val="0"/>
      <w:marRight w:val="0"/>
      <w:marTop w:val="0"/>
      <w:marBottom w:val="0"/>
      <w:divBdr>
        <w:top w:val="none" w:sz="0" w:space="0" w:color="auto"/>
        <w:left w:val="none" w:sz="0" w:space="0" w:color="auto"/>
        <w:bottom w:val="none" w:sz="0" w:space="0" w:color="auto"/>
        <w:right w:val="none" w:sz="0" w:space="0" w:color="auto"/>
      </w:divBdr>
    </w:div>
    <w:div w:id="2036466352">
      <w:bodyDiv w:val="1"/>
      <w:marLeft w:val="0"/>
      <w:marRight w:val="0"/>
      <w:marTop w:val="0"/>
      <w:marBottom w:val="0"/>
      <w:divBdr>
        <w:top w:val="none" w:sz="0" w:space="0" w:color="auto"/>
        <w:left w:val="none" w:sz="0" w:space="0" w:color="auto"/>
        <w:bottom w:val="none" w:sz="0" w:space="0" w:color="auto"/>
        <w:right w:val="none" w:sz="0" w:space="0" w:color="auto"/>
      </w:divBdr>
    </w:div>
    <w:div w:id="2038116808">
      <w:bodyDiv w:val="1"/>
      <w:marLeft w:val="0"/>
      <w:marRight w:val="0"/>
      <w:marTop w:val="0"/>
      <w:marBottom w:val="0"/>
      <w:divBdr>
        <w:top w:val="none" w:sz="0" w:space="0" w:color="auto"/>
        <w:left w:val="none" w:sz="0" w:space="0" w:color="auto"/>
        <w:bottom w:val="none" w:sz="0" w:space="0" w:color="auto"/>
        <w:right w:val="none" w:sz="0" w:space="0" w:color="auto"/>
      </w:divBdr>
    </w:div>
    <w:div w:id="2050915708">
      <w:bodyDiv w:val="1"/>
      <w:marLeft w:val="0"/>
      <w:marRight w:val="0"/>
      <w:marTop w:val="0"/>
      <w:marBottom w:val="0"/>
      <w:divBdr>
        <w:top w:val="none" w:sz="0" w:space="0" w:color="auto"/>
        <w:left w:val="none" w:sz="0" w:space="0" w:color="auto"/>
        <w:bottom w:val="none" w:sz="0" w:space="0" w:color="auto"/>
        <w:right w:val="none" w:sz="0" w:space="0" w:color="auto"/>
      </w:divBdr>
    </w:div>
    <w:div w:id="2050957769">
      <w:bodyDiv w:val="1"/>
      <w:marLeft w:val="0"/>
      <w:marRight w:val="0"/>
      <w:marTop w:val="0"/>
      <w:marBottom w:val="0"/>
      <w:divBdr>
        <w:top w:val="none" w:sz="0" w:space="0" w:color="auto"/>
        <w:left w:val="none" w:sz="0" w:space="0" w:color="auto"/>
        <w:bottom w:val="none" w:sz="0" w:space="0" w:color="auto"/>
        <w:right w:val="none" w:sz="0" w:space="0" w:color="auto"/>
      </w:divBdr>
    </w:div>
    <w:div w:id="2051296097">
      <w:bodyDiv w:val="1"/>
      <w:marLeft w:val="0"/>
      <w:marRight w:val="0"/>
      <w:marTop w:val="0"/>
      <w:marBottom w:val="0"/>
      <w:divBdr>
        <w:top w:val="none" w:sz="0" w:space="0" w:color="auto"/>
        <w:left w:val="none" w:sz="0" w:space="0" w:color="auto"/>
        <w:bottom w:val="none" w:sz="0" w:space="0" w:color="auto"/>
        <w:right w:val="none" w:sz="0" w:space="0" w:color="auto"/>
      </w:divBdr>
    </w:div>
    <w:div w:id="2057773410">
      <w:bodyDiv w:val="1"/>
      <w:marLeft w:val="0"/>
      <w:marRight w:val="0"/>
      <w:marTop w:val="0"/>
      <w:marBottom w:val="0"/>
      <w:divBdr>
        <w:top w:val="none" w:sz="0" w:space="0" w:color="auto"/>
        <w:left w:val="none" w:sz="0" w:space="0" w:color="auto"/>
        <w:bottom w:val="none" w:sz="0" w:space="0" w:color="auto"/>
        <w:right w:val="none" w:sz="0" w:space="0" w:color="auto"/>
      </w:divBdr>
    </w:div>
    <w:div w:id="2060860517">
      <w:bodyDiv w:val="1"/>
      <w:marLeft w:val="0"/>
      <w:marRight w:val="0"/>
      <w:marTop w:val="0"/>
      <w:marBottom w:val="0"/>
      <w:divBdr>
        <w:top w:val="none" w:sz="0" w:space="0" w:color="auto"/>
        <w:left w:val="none" w:sz="0" w:space="0" w:color="auto"/>
        <w:bottom w:val="none" w:sz="0" w:space="0" w:color="auto"/>
        <w:right w:val="none" w:sz="0" w:space="0" w:color="auto"/>
      </w:divBdr>
    </w:div>
    <w:div w:id="2063288088">
      <w:bodyDiv w:val="1"/>
      <w:marLeft w:val="0"/>
      <w:marRight w:val="0"/>
      <w:marTop w:val="0"/>
      <w:marBottom w:val="0"/>
      <w:divBdr>
        <w:top w:val="none" w:sz="0" w:space="0" w:color="auto"/>
        <w:left w:val="none" w:sz="0" w:space="0" w:color="auto"/>
        <w:bottom w:val="none" w:sz="0" w:space="0" w:color="auto"/>
        <w:right w:val="none" w:sz="0" w:space="0" w:color="auto"/>
      </w:divBdr>
    </w:div>
    <w:div w:id="2086880664">
      <w:bodyDiv w:val="1"/>
      <w:marLeft w:val="0"/>
      <w:marRight w:val="0"/>
      <w:marTop w:val="0"/>
      <w:marBottom w:val="0"/>
      <w:divBdr>
        <w:top w:val="none" w:sz="0" w:space="0" w:color="auto"/>
        <w:left w:val="none" w:sz="0" w:space="0" w:color="auto"/>
        <w:bottom w:val="none" w:sz="0" w:space="0" w:color="auto"/>
        <w:right w:val="none" w:sz="0" w:space="0" w:color="auto"/>
      </w:divBdr>
    </w:div>
    <w:div w:id="2093434128">
      <w:bodyDiv w:val="1"/>
      <w:marLeft w:val="0"/>
      <w:marRight w:val="0"/>
      <w:marTop w:val="0"/>
      <w:marBottom w:val="0"/>
      <w:divBdr>
        <w:top w:val="none" w:sz="0" w:space="0" w:color="auto"/>
        <w:left w:val="none" w:sz="0" w:space="0" w:color="auto"/>
        <w:bottom w:val="none" w:sz="0" w:space="0" w:color="auto"/>
        <w:right w:val="none" w:sz="0" w:space="0" w:color="auto"/>
      </w:divBdr>
    </w:div>
    <w:div w:id="2097509107">
      <w:bodyDiv w:val="1"/>
      <w:marLeft w:val="0"/>
      <w:marRight w:val="0"/>
      <w:marTop w:val="0"/>
      <w:marBottom w:val="0"/>
      <w:divBdr>
        <w:top w:val="none" w:sz="0" w:space="0" w:color="auto"/>
        <w:left w:val="none" w:sz="0" w:space="0" w:color="auto"/>
        <w:bottom w:val="none" w:sz="0" w:space="0" w:color="auto"/>
        <w:right w:val="none" w:sz="0" w:space="0" w:color="auto"/>
      </w:divBdr>
    </w:div>
    <w:div w:id="2099714905">
      <w:bodyDiv w:val="1"/>
      <w:marLeft w:val="0"/>
      <w:marRight w:val="0"/>
      <w:marTop w:val="0"/>
      <w:marBottom w:val="0"/>
      <w:divBdr>
        <w:top w:val="none" w:sz="0" w:space="0" w:color="auto"/>
        <w:left w:val="none" w:sz="0" w:space="0" w:color="auto"/>
        <w:bottom w:val="none" w:sz="0" w:space="0" w:color="auto"/>
        <w:right w:val="none" w:sz="0" w:space="0" w:color="auto"/>
      </w:divBdr>
    </w:div>
    <w:div w:id="2099864319">
      <w:bodyDiv w:val="1"/>
      <w:marLeft w:val="0"/>
      <w:marRight w:val="0"/>
      <w:marTop w:val="0"/>
      <w:marBottom w:val="0"/>
      <w:divBdr>
        <w:top w:val="none" w:sz="0" w:space="0" w:color="auto"/>
        <w:left w:val="none" w:sz="0" w:space="0" w:color="auto"/>
        <w:bottom w:val="none" w:sz="0" w:space="0" w:color="auto"/>
        <w:right w:val="none" w:sz="0" w:space="0" w:color="auto"/>
      </w:divBdr>
    </w:div>
    <w:div w:id="2106609229">
      <w:bodyDiv w:val="1"/>
      <w:marLeft w:val="0"/>
      <w:marRight w:val="0"/>
      <w:marTop w:val="0"/>
      <w:marBottom w:val="0"/>
      <w:divBdr>
        <w:top w:val="none" w:sz="0" w:space="0" w:color="auto"/>
        <w:left w:val="none" w:sz="0" w:space="0" w:color="auto"/>
        <w:bottom w:val="none" w:sz="0" w:space="0" w:color="auto"/>
        <w:right w:val="none" w:sz="0" w:space="0" w:color="auto"/>
      </w:divBdr>
    </w:div>
    <w:div w:id="2109036538">
      <w:bodyDiv w:val="1"/>
      <w:marLeft w:val="0"/>
      <w:marRight w:val="0"/>
      <w:marTop w:val="0"/>
      <w:marBottom w:val="0"/>
      <w:divBdr>
        <w:top w:val="none" w:sz="0" w:space="0" w:color="auto"/>
        <w:left w:val="none" w:sz="0" w:space="0" w:color="auto"/>
        <w:bottom w:val="none" w:sz="0" w:space="0" w:color="auto"/>
        <w:right w:val="none" w:sz="0" w:space="0" w:color="auto"/>
      </w:divBdr>
    </w:div>
    <w:div w:id="2112164391">
      <w:bodyDiv w:val="1"/>
      <w:marLeft w:val="0"/>
      <w:marRight w:val="0"/>
      <w:marTop w:val="0"/>
      <w:marBottom w:val="0"/>
      <w:divBdr>
        <w:top w:val="none" w:sz="0" w:space="0" w:color="auto"/>
        <w:left w:val="none" w:sz="0" w:space="0" w:color="auto"/>
        <w:bottom w:val="none" w:sz="0" w:space="0" w:color="auto"/>
        <w:right w:val="none" w:sz="0" w:space="0" w:color="auto"/>
      </w:divBdr>
    </w:div>
    <w:div w:id="2113041955">
      <w:bodyDiv w:val="1"/>
      <w:marLeft w:val="0"/>
      <w:marRight w:val="0"/>
      <w:marTop w:val="0"/>
      <w:marBottom w:val="0"/>
      <w:divBdr>
        <w:top w:val="none" w:sz="0" w:space="0" w:color="auto"/>
        <w:left w:val="none" w:sz="0" w:space="0" w:color="auto"/>
        <w:bottom w:val="none" w:sz="0" w:space="0" w:color="auto"/>
        <w:right w:val="none" w:sz="0" w:space="0" w:color="auto"/>
      </w:divBdr>
    </w:div>
    <w:div w:id="2120102748">
      <w:bodyDiv w:val="1"/>
      <w:marLeft w:val="0"/>
      <w:marRight w:val="0"/>
      <w:marTop w:val="0"/>
      <w:marBottom w:val="0"/>
      <w:divBdr>
        <w:top w:val="none" w:sz="0" w:space="0" w:color="auto"/>
        <w:left w:val="none" w:sz="0" w:space="0" w:color="auto"/>
        <w:bottom w:val="none" w:sz="0" w:space="0" w:color="auto"/>
        <w:right w:val="none" w:sz="0" w:space="0" w:color="auto"/>
      </w:divBdr>
    </w:div>
    <w:div w:id="2122719041">
      <w:bodyDiv w:val="1"/>
      <w:marLeft w:val="0"/>
      <w:marRight w:val="0"/>
      <w:marTop w:val="0"/>
      <w:marBottom w:val="0"/>
      <w:divBdr>
        <w:top w:val="none" w:sz="0" w:space="0" w:color="auto"/>
        <w:left w:val="none" w:sz="0" w:space="0" w:color="auto"/>
        <w:bottom w:val="none" w:sz="0" w:space="0" w:color="auto"/>
        <w:right w:val="none" w:sz="0" w:space="0" w:color="auto"/>
      </w:divBdr>
    </w:div>
    <w:div w:id="2126457257">
      <w:bodyDiv w:val="1"/>
      <w:marLeft w:val="0"/>
      <w:marRight w:val="0"/>
      <w:marTop w:val="0"/>
      <w:marBottom w:val="0"/>
      <w:divBdr>
        <w:top w:val="none" w:sz="0" w:space="0" w:color="auto"/>
        <w:left w:val="none" w:sz="0" w:space="0" w:color="auto"/>
        <w:bottom w:val="none" w:sz="0" w:space="0" w:color="auto"/>
        <w:right w:val="none" w:sz="0" w:space="0" w:color="auto"/>
      </w:divBdr>
    </w:div>
    <w:div w:id="2135171938">
      <w:bodyDiv w:val="1"/>
      <w:marLeft w:val="0"/>
      <w:marRight w:val="0"/>
      <w:marTop w:val="0"/>
      <w:marBottom w:val="0"/>
      <w:divBdr>
        <w:top w:val="none" w:sz="0" w:space="0" w:color="auto"/>
        <w:left w:val="none" w:sz="0" w:space="0" w:color="auto"/>
        <w:bottom w:val="none" w:sz="0" w:space="0" w:color="auto"/>
        <w:right w:val="none" w:sz="0" w:space="0" w:color="auto"/>
      </w:divBdr>
    </w:div>
    <w:div w:id="2143569854">
      <w:bodyDiv w:val="1"/>
      <w:marLeft w:val="0"/>
      <w:marRight w:val="0"/>
      <w:marTop w:val="0"/>
      <w:marBottom w:val="0"/>
      <w:divBdr>
        <w:top w:val="none" w:sz="0" w:space="0" w:color="auto"/>
        <w:left w:val="none" w:sz="0" w:space="0" w:color="auto"/>
        <w:bottom w:val="none" w:sz="0" w:space="0" w:color="auto"/>
        <w:right w:val="none" w:sz="0" w:space="0" w:color="auto"/>
      </w:divBdr>
    </w:div>
    <w:div w:id="214546276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KCE_2006\AAA_ZPRAVY\SABLONY\tech_zprava.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E7BFA40A0E42C18F9E9995B251A9C2"/>
        <w:category>
          <w:name w:val="Obecné"/>
          <w:gallery w:val="placeholder"/>
        </w:category>
        <w:types>
          <w:type w:val="bbPlcHdr"/>
        </w:types>
        <w:behaviors>
          <w:behavior w:val="content"/>
        </w:behaviors>
        <w:guid w:val="{831E4FD2-24A0-4030-82A9-73529CF7C71C}"/>
      </w:docPartPr>
      <w:docPartBody>
        <w:p w:rsidR="00836DDD" w:rsidRDefault="006E1066" w:rsidP="006E1066">
          <w:pPr>
            <w:pStyle w:val="18E7BFA40A0E42C18F9E9995B251A9C2"/>
          </w:pPr>
          <w:r w:rsidRPr="00712D86">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066"/>
    <w:rsid w:val="00016D82"/>
    <w:rsid w:val="000A34A8"/>
    <w:rsid w:val="000B3EAF"/>
    <w:rsid w:val="00127A89"/>
    <w:rsid w:val="00186DD7"/>
    <w:rsid w:val="001D4E95"/>
    <w:rsid w:val="001E0F07"/>
    <w:rsid w:val="00231A73"/>
    <w:rsid w:val="0025185C"/>
    <w:rsid w:val="00254A0E"/>
    <w:rsid w:val="00255A49"/>
    <w:rsid w:val="00274F57"/>
    <w:rsid w:val="00286107"/>
    <w:rsid w:val="002B770A"/>
    <w:rsid w:val="002D7E34"/>
    <w:rsid w:val="003230C4"/>
    <w:rsid w:val="00325ECE"/>
    <w:rsid w:val="00357638"/>
    <w:rsid w:val="003D2C3C"/>
    <w:rsid w:val="003D3BAB"/>
    <w:rsid w:val="004821CF"/>
    <w:rsid w:val="0053124A"/>
    <w:rsid w:val="005C1B7F"/>
    <w:rsid w:val="005F7AE4"/>
    <w:rsid w:val="0060233A"/>
    <w:rsid w:val="0061180F"/>
    <w:rsid w:val="00640074"/>
    <w:rsid w:val="0065402E"/>
    <w:rsid w:val="006769C1"/>
    <w:rsid w:val="006B3B20"/>
    <w:rsid w:val="006E1066"/>
    <w:rsid w:val="0071259A"/>
    <w:rsid w:val="00720F35"/>
    <w:rsid w:val="00723185"/>
    <w:rsid w:val="007246FD"/>
    <w:rsid w:val="007B0FC9"/>
    <w:rsid w:val="007B47AB"/>
    <w:rsid w:val="007D0571"/>
    <w:rsid w:val="00802B92"/>
    <w:rsid w:val="00805E32"/>
    <w:rsid w:val="00810017"/>
    <w:rsid w:val="00836DDD"/>
    <w:rsid w:val="00872A7B"/>
    <w:rsid w:val="00982161"/>
    <w:rsid w:val="009A0363"/>
    <w:rsid w:val="009A3803"/>
    <w:rsid w:val="009C04D3"/>
    <w:rsid w:val="00A006A3"/>
    <w:rsid w:val="00A93435"/>
    <w:rsid w:val="00AD17E6"/>
    <w:rsid w:val="00B52990"/>
    <w:rsid w:val="00B62E2E"/>
    <w:rsid w:val="00B7146D"/>
    <w:rsid w:val="00BC17A4"/>
    <w:rsid w:val="00BC6FED"/>
    <w:rsid w:val="00BD4EB2"/>
    <w:rsid w:val="00C1187F"/>
    <w:rsid w:val="00C67BE3"/>
    <w:rsid w:val="00CA6B92"/>
    <w:rsid w:val="00D62317"/>
    <w:rsid w:val="00DA0E4A"/>
    <w:rsid w:val="00DF3C39"/>
    <w:rsid w:val="00E209AA"/>
    <w:rsid w:val="00E23799"/>
    <w:rsid w:val="00E4595D"/>
    <w:rsid w:val="00E642BA"/>
    <w:rsid w:val="00E80DB5"/>
    <w:rsid w:val="00EA2136"/>
    <w:rsid w:val="00EA4F36"/>
    <w:rsid w:val="00EB7B05"/>
    <w:rsid w:val="00EC1F77"/>
    <w:rsid w:val="00EC2E39"/>
    <w:rsid w:val="00EC77D3"/>
    <w:rsid w:val="00F15E32"/>
    <w:rsid w:val="00F22DC1"/>
    <w:rsid w:val="00F913F6"/>
    <w:rsid w:val="00F960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E1066"/>
    <w:rPr>
      <w:color w:val="808080"/>
    </w:rPr>
  </w:style>
  <w:style w:type="paragraph" w:customStyle="1" w:styleId="18E7BFA40A0E42C18F9E9995B251A9C2">
    <w:name w:val="18E7BFA40A0E42C18F9E9995B251A9C2"/>
    <w:rsid w:val="006E10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E1066"/>
    <w:rPr>
      <w:color w:val="808080"/>
    </w:rPr>
  </w:style>
  <w:style w:type="paragraph" w:customStyle="1" w:styleId="18E7BFA40A0E42C18F9E9995B251A9C2">
    <w:name w:val="18E7BFA40A0E42C18F9E9995B251A9C2"/>
    <w:rsid w:val="006E1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C76CC68B-F951-4B52-9FD6-9272AB714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tech_zprava</Template>
  <TotalTime>19</TotalTime>
  <Pages>27</Pages>
  <Words>8404</Words>
  <Characters>49589</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dc:creator>
  <cp:lastModifiedBy>Martin</cp:lastModifiedBy>
  <cp:revision>3</cp:revision>
  <cp:lastPrinted>2021-09-08T12:38:00Z</cp:lastPrinted>
  <dcterms:created xsi:type="dcterms:W3CDTF">2021-09-08T12:38:00Z</dcterms:created>
  <dcterms:modified xsi:type="dcterms:W3CDTF">2021-09-08T12:57:00Z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sSortByName">
    <vt:lpwstr>0</vt:lpwstr>
  </property>
  <property fmtid="{D5CDD505-2E9C-101B-9397-08002B2CF9AE}" pid="3" name="_NEO_SourceTemplate">
    <vt:lpwstr>Report</vt:lpwstr>
  </property>
</Properties>
</file>